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407"/>
        <w:gridCol w:w="147"/>
        <w:gridCol w:w="16"/>
        <w:gridCol w:w="269"/>
        <w:gridCol w:w="300"/>
        <w:gridCol w:w="353"/>
        <w:gridCol w:w="217"/>
        <w:gridCol w:w="570"/>
        <w:gridCol w:w="80"/>
        <w:gridCol w:w="71"/>
        <w:gridCol w:w="419"/>
        <w:gridCol w:w="113"/>
        <w:gridCol w:w="138"/>
        <w:gridCol w:w="267"/>
        <w:gridCol w:w="51"/>
        <w:gridCol w:w="570"/>
        <w:gridCol w:w="317"/>
        <w:gridCol w:w="253"/>
        <w:gridCol w:w="570"/>
        <w:gridCol w:w="115"/>
        <w:gridCol w:w="1422"/>
        <w:gridCol w:w="10"/>
      </w:tblGrid>
      <w:tr w:rsidR="006A701A" w:rsidRPr="008B4FE6" w14:paraId="2EB5031B" w14:textId="77777777" w:rsidTr="00D35D83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0101F57B" w14:textId="77777777" w:rsidR="006A701A" w:rsidRPr="008B4FE6" w:rsidRDefault="006A701A" w:rsidP="00D47B5E">
            <w:pPr>
              <w:spacing w:before="120" w:line="240" w:lineRule="auto"/>
              <w:ind w:left="38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433328EE" w14:textId="77777777" w:rsidR="006A701A" w:rsidRPr="008B4FE6" w:rsidRDefault="00ED25C0" w:rsidP="00D47B5E">
            <w:pPr>
              <w:spacing w:line="240" w:lineRule="auto"/>
              <w:ind w:left="3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Projekt rozporządzenia Ministra Klimatu i Środowiska w sprawie </w:t>
            </w:r>
            <w:r w:rsidR="00A01E04">
              <w:rPr>
                <w:rFonts w:ascii="Times New Roman" w:hAnsi="Times New Roman"/>
                <w:color w:val="000000"/>
              </w:rPr>
              <w:t xml:space="preserve">ustanowienia </w:t>
            </w:r>
            <w:r>
              <w:rPr>
                <w:rFonts w:ascii="Times New Roman" w:hAnsi="Times New Roman"/>
                <w:color w:val="000000"/>
              </w:rPr>
              <w:t>strefy ochronnej zwierząt łownych w otulinie Parku Narodowego „Ujście Warty”</w:t>
            </w:r>
          </w:p>
          <w:p w14:paraId="1CB6039D" w14:textId="77777777" w:rsidR="006A701A" w:rsidRPr="008B4FE6" w:rsidRDefault="006A701A" w:rsidP="00D47B5E">
            <w:pPr>
              <w:spacing w:before="120" w:line="240" w:lineRule="auto"/>
              <w:ind w:left="38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0DB5521D" w14:textId="77777777" w:rsidR="006A701A" w:rsidRDefault="00ED25C0" w:rsidP="00D47B5E">
            <w:pPr>
              <w:spacing w:line="240" w:lineRule="auto"/>
              <w:ind w:left="3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Klimatu i Środowiska</w:t>
            </w:r>
          </w:p>
          <w:p w14:paraId="001BDF3B" w14:textId="77777777" w:rsidR="001B3460" w:rsidRPr="00642825" w:rsidRDefault="001B3460" w:rsidP="00D47B5E">
            <w:pPr>
              <w:spacing w:line="240" w:lineRule="auto"/>
              <w:ind w:left="38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484F92DB" w14:textId="77777777" w:rsidR="00D47B5E" w:rsidRPr="00A54B00" w:rsidRDefault="00D47B5E" w:rsidP="00D47B5E">
            <w:pPr>
              <w:spacing w:line="240" w:lineRule="auto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Mikołaj Dorożała – Podsekretarz Stanu w Ministerstwie Klimatu i Środowiska Główny Konserwator Przyrody</w:t>
            </w:r>
          </w:p>
          <w:p w14:paraId="2FC1ACC9" w14:textId="77777777" w:rsidR="006A701A" w:rsidRPr="008B4FE6" w:rsidRDefault="006A701A" w:rsidP="00D47B5E">
            <w:pPr>
              <w:spacing w:before="120" w:line="240" w:lineRule="auto"/>
              <w:ind w:left="38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340E58FC" w14:textId="602F6169" w:rsidR="00D47B5E" w:rsidRDefault="00D47B5E" w:rsidP="00D47B5E">
            <w:pPr>
              <w:spacing w:line="240" w:lineRule="auto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Małgorzata Śmigielska-Pietrusińska, </w:t>
            </w:r>
            <w:r w:rsidR="00232226">
              <w:rPr>
                <w:rFonts w:ascii="Times New Roman" w:hAnsi="Times New Roman"/>
              </w:rPr>
              <w:t xml:space="preserve">główny </w:t>
            </w:r>
            <w:r>
              <w:rPr>
                <w:rFonts w:ascii="Times New Roman" w:hAnsi="Times New Roman"/>
              </w:rPr>
              <w:t xml:space="preserve">specjalista, Departament Ochrony Przyrody, tel. (22) 36 92 520, e-mail: </w:t>
            </w:r>
            <w:hyperlink r:id="rId7" w:history="1">
              <w:r w:rsidRPr="00855D3C">
                <w:rPr>
                  <w:rStyle w:val="Hipercze"/>
                  <w:rFonts w:ascii="Times New Roman" w:hAnsi="Times New Roman"/>
                </w:rPr>
                <w:t>malgorzata.smigielska-pietrusinska@klimat.gov.pl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25789DB4" w14:textId="77777777" w:rsidR="006A701A" w:rsidRPr="00D3212D" w:rsidRDefault="00D47B5E" w:rsidP="00D3212D">
            <w:pPr>
              <w:spacing w:line="240" w:lineRule="auto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Magdalena Dawidowicz, naczelnik, Departament Ochrony Przyrody, tel. </w:t>
            </w:r>
            <w:r w:rsidR="00D3212D">
              <w:rPr>
                <w:rFonts w:ascii="Times New Roman" w:hAnsi="Times New Roman"/>
              </w:rPr>
              <w:t>(22) 36 92 479</w:t>
            </w:r>
            <w:r>
              <w:rPr>
                <w:rFonts w:ascii="Times New Roman" w:hAnsi="Times New Roman"/>
              </w:rPr>
              <w:t xml:space="preserve">, e-mail: </w:t>
            </w:r>
            <w:r w:rsidRPr="00D47B5E">
              <w:rPr>
                <w:rFonts w:ascii="Times New Roman" w:hAnsi="Times New Roman"/>
              </w:rPr>
              <w:t>magdalena.dawidowicz@klimat.gov.pl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1F46DA49" w14:textId="70F68854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DD0FB5">
              <w:rPr>
                <w:rFonts w:ascii="Times New Roman" w:hAnsi="Times New Roman"/>
                <w:sz w:val="21"/>
                <w:szCs w:val="21"/>
              </w:rPr>
              <w:t>1</w:t>
            </w:r>
            <w:r w:rsidR="000136DB">
              <w:rPr>
                <w:rFonts w:ascii="Times New Roman" w:hAnsi="Times New Roman"/>
                <w:sz w:val="21"/>
                <w:szCs w:val="21"/>
              </w:rPr>
              <w:t>8</w:t>
            </w:r>
            <w:r w:rsidR="00D47B5E">
              <w:rPr>
                <w:rFonts w:ascii="Times New Roman" w:hAnsi="Times New Roman"/>
                <w:sz w:val="21"/>
                <w:szCs w:val="21"/>
              </w:rPr>
              <w:t>.0</w:t>
            </w:r>
            <w:r w:rsidR="004C38F1">
              <w:rPr>
                <w:rFonts w:ascii="Times New Roman" w:hAnsi="Times New Roman"/>
                <w:sz w:val="21"/>
                <w:szCs w:val="21"/>
              </w:rPr>
              <w:t>7</w:t>
            </w:r>
            <w:r w:rsidR="00D47B5E">
              <w:rPr>
                <w:rFonts w:ascii="Times New Roman" w:hAnsi="Times New Roman"/>
                <w:sz w:val="21"/>
                <w:szCs w:val="21"/>
              </w:rPr>
              <w:t>.2025 r.</w:t>
            </w:r>
          </w:p>
          <w:p w14:paraId="7C30D877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8ED450A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/>
          <w:p w14:paraId="417E7B8E" w14:textId="5D7FD77E" w:rsidR="00D47B5E" w:rsidRPr="00343D18" w:rsidRDefault="00D47B5E" w:rsidP="00D47B5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ustawowe zawarte w art. 11 ust. 4 </w:t>
            </w:r>
            <w:r w:rsidRPr="00711AF2">
              <w:rPr>
                <w:rFonts w:ascii="Times New Roman" w:hAnsi="Times New Roman"/>
              </w:rPr>
              <w:t>ustawy z dnia 16 kwietnia 2004 r. o ochronie przyrody (Dz. U. z 20</w:t>
            </w:r>
            <w:r>
              <w:rPr>
                <w:rFonts w:ascii="Times New Roman" w:hAnsi="Times New Roman"/>
              </w:rPr>
              <w:t xml:space="preserve">24 </w:t>
            </w:r>
            <w:r w:rsidRPr="00711AF2">
              <w:rPr>
                <w:rFonts w:ascii="Times New Roman" w:hAnsi="Times New Roman"/>
              </w:rPr>
              <w:t xml:space="preserve">poz. </w:t>
            </w:r>
            <w:r>
              <w:rPr>
                <w:rFonts w:ascii="Times New Roman" w:hAnsi="Times New Roman"/>
              </w:rPr>
              <w:t>1478</w:t>
            </w:r>
            <w:r w:rsidR="004C38F1">
              <w:rPr>
                <w:rFonts w:ascii="Times New Roman" w:hAnsi="Times New Roman"/>
              </w:rPr>
              <w:t xml:space="preserve">, z </w:t>
            </w:r>
            <w:proofErr w:type="spellStart"/>
            <w:r w:rsidR="004C38F1">
              <w:rPr>
                <w:rFonts w:ascii="Times New Roman" w:hAnsi="Times New Roman"/>
              </w:rPr>
              <w:t>późn</w:t>
            </w:r>
            <w:proofErr w:type="spellEnd"/>
            <w:r w:rsidR="004C38F1">
              <w:rPr>
                <w:rFonts w:ascii="Times New Roman" w:hAnsi="Times New Roman"/>
              </w:rPr>
              <w:t>. zm.</w:t>
            </w:r>
            <w:r w:rsidRPr="00711AF2">
              <w:rPr>
                <w:rFonts w:ascii="Times New Roman" w:hAnsi="Times New Roman"/>
              </w:rPr>
              <w:t>)</w:t>
            </w:r>
          </w:p>
          <w:p w14:paraId="2C56D838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1AB1A9D2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2CCCB016" w14:textId="0C7AF749" w:rsidR="006A701A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C38F1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>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4C38F1">
              <w:rPr>
                <w:rFonts w:ascii="Times New Roman" w:hAnsi="Times New Roman"/>
                <w:b/>
                <w:color w:val="000000"/>
              </w:rPr>
              <w:t xml:space="preserve"> legislacyjnych Ministra Klimatu i Środowiska</w:t>
            </w:r>
            <w:r w:rsidR="00D47B5E">
              <w:rPr>
                <w:rFonts w:ascii="Times New Roman" w:hAnsi="Times New Roman"/>
                <w:b/>
                <w:color w:val="000000"/>
              </w:rPr>
              <w:t xml:space="preserve">: </w:t>
            </w:r>
          </w:p>
          <w:p w14:paraId="438C0AD1" w14:textId="77777777" w:rsidR="00CB7E87" w:rsidRPr="008B4FE6" w:rsidRDefault="00CB7E87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1267</w:t>
            </w:r>
          </w:p>
          <w:p w14:paraId="6E87D10F" w14:textId="77777777" w:rsidR="006A701A" w:rsidRPr="008B4FE6" w:rsidRDefault="006A701A" w:rsidP="007943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B6C242F" w14:textId="77777777" w:rsidR="006A701A" w:rsidRPr="008B4FE6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7BB1DF99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144E92A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1D3E25F1" w14:textId="77777777" w:rsidTr="00D35D83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1DBEDC9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6A701A" w:rsidRPr="008B4FE6" w14:paraId="2F9DB92E" w14:textId="77777777" w:rsidTr="00D35D83">
        <w:trPr>
          <w:gridAfter w:val="1"/>
          <w:wAfter w:w="10" w:type="dxa"/>
          <w:trHeight w:val="1564"/>
        </w:trPr>
        <w:tc>
          <w:tcPr>
            <w:tcW w:w="10937" w:type="dxa"/>
            <w:gridSpan w:val="29"/>
            <w:shd w:val="clear" w:color="auto" w:fill="FFFFFF"/>
          </w:tcPr>
          <w:p w14:paraId="74425402" w14:textId="646D5E52" w:rsidR="006A701A" w:rsidRPr="00B37C80" w:rsidRDefault="00ED25C0" w:rsidP="00DE2B5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 części otuliny Parku Narodowego „Ujście Warty”, dalej </w:t>
            </w:r>
            <w:r w:rsidR="00DE2B5C">
              <w:rPr>
                <w:rFonts w:ascii="Times New Roman" w:hAnsi="Times New Roman"/>
                <w:color w:val="000000"/>
              </w:rPr>
              <w:t xml:space="preserve">jako </w:t>
            </w:r>
            <w:r>
              <w:rPr>
                <w:rFonts w:ascii="Times New Roman" w:hAnsi="Times New Roman"/>
                <w:color w:val="000000"/>
              </w:rPr>
              <w:t>„Park”</w:t>
            </w:r>
            <w:r w:rsidR="00D61A8B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została utworzona strefa ochronna zwierząt łownych. Strefa ta obejmuje około 9</w:t>
            </w:r>
            <w:r w:rsidR="004C38F1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% otuliny Parku (915 ha z 10 454 ha). Zarówno jej wielkość, jak i lokalizacja nie zabezpieczają potrzeb bezpieczeństwa zwierząt gatunków łownych wychodzących na żerowiska poza obszar Parku. Dotyczy to w szczególności ptaków gatunków łownych</w:t>
            </w:r>
            <w:r w:rsidR="00716BC3">
              <w:rPr>
                <w:rFonts w:ascii="Times New Roman" w:hAnsi="Times New Roman"/>
                <w:color w:val="000000"/>
              </w:rPr>
              <w:t xml:space="preserve"> (głównie gęsi i kaczek)</w:t>
            </w:r>
            <w:r>
              <w:rPr>
                <w:rFonts w:ascii="Times New Roman" w:hAnsi="Times New Roman"/>
                <w:color w:val="000000"/>
              </w:rPr>
              <w:t>, na które prowadzone</w:t>
            </w:r>
            <w:r w:rsidR="00AF713C">
              <w:rPr>
                <w:rFonts w:ascii="Times New Roman" w:hAnsi="Times New Roman"/>
                <w:color w:val="000000"/>
              </w:rPr>
              <w:t xml:space="preserve"> </w:t>
            </w:r>
            <w:r w:rsidR="00D61A8B">
              <w:rPr>
                <w:rFonts w:ascii="Times New Roman" w:hAnsi="Times New Roman"/>
                <w:color w:val="000000"/>
              </w:rPr>
              <w:t xml:space="preserve">są polowania </w:t>
            </w:r>
            <w:r w:rsidR="00AF713C">
              <w:rPr>
                <w:rFonts w:ascii="Times New Roman" w:hAnsi="Times New Roman"/>
                <w:color w:val="000000"/>
              </w:rPr>
              <w:t>w otulinie, także</w:t>
            </w:r>
            <w:r>
              <w:rPr>
                <w:rFonts w:ascii="Times New Roman" w:hAnsi="Times New Roman"/>
                <w:color w:val="000000"/>
              </w:rPr>
              <w:t xml:space="preserve"> przy samej granicy Parku</w:t>
            </w:r>
            <w:r w:rsidR="00AF713C">
              <w:rPr>
                <w:rFonts w:ascii="Times New Roman" w:hAnsi="Times New Roman"/>
                <w:color w:val="000000"/>
              </w:rPr>
              <w:t xml:space="preserve"> podczas wylatywania ptaków z miejsc odpoczynku na żerowiska.</w:t>
            </w:r>
            <w:r w:rsidR="00716BC3">
              <w:rPr>
                <w:rFonts w:ascii="Times New Roman" w:hAnsi="Times New Roman"/>
                <w:color w:val="000000"/>
              </w:rPr>
              <w:t xml:space="preserve"> Należy tu zauważyć, że Park jest ostoją ptaków o randze światowej, co zobowiązuje do ich szczególnej ochrony.</w:t>
            </w:r>
          </w:p>
        </w:tc>
      </w:tr>
      <w:tr w:rsidR="006A701A" w:rsidRPr="008B4FE6" w14:paraId="3663EE25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0D5D547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2E49FEBD" w14:textId="77777777" w:rsidTr="00D35D83">
        <w:trPr>
          <w:gridAfter w:val="1"/>
          <w:wAfter w:w="10" w:type="dxa"/>
          <w:trHeight w:val="1935"/>
        </w:trPr>
        <w:tc>
          <w:tcPr>
            <w:tcW w:w="10937" w:type="dxa"/>
            <w:gridSpan w:val="29"/>
          </w:tcPr>
          <w:p w14:paraId="32B3C3C1" w14:textId="2A8FE390" w:rsidR="00F02162" w:rsidRDefault="00AF713C" w:rsidP="00AF713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Ustanowienie strefy ochronnej zwierząt łownych na obszarze otuliny Parku</w:t>
            </w:r>
            <w:r w:rsidR="00716BC3">
              <w:rPr>
                <w:rFonts w:ascii="Times New Roman" w:hAnsi="Times New Roman"/>
                <w:color w:val="000000"/>
              </w:rPr>
              <w:t>, z wyłączeniem obszarów zabudowanych</w:t>
            </w:r>
            <w:r w:rsidR="002C75D0">
              <w:rPr>
                <w:rFonts w:ascii="Times New Roman" w:hAnsi="Times New Roman"/>
                <w:color w:val="000000"/>
              </w:rPr>
              <w:t xml:space="preserve"> </w:t>
            </w:r>
            <w:r w:rsidR="004C38F1">
              <w:rPr>
                <w:rFonts w:ascii="Times New Roman" w:hAnsi="Times New Roman"/>
                <w:color w:val="000000"/>
              </w:rPr>
              <w:t>–</w:t>
            </w:r>
            <w:r w:rsidR="00DE2B5C">
              <w:rPr>
                <w:rFonts w:ascii="Times New Roman" w:hAnsi="Times New Roman"/>
                <w:color w:val="000000"/>
              </w:rPr>
              <w:t xml:space="preserve"> </w:t>
            </w:r>
            <w:r w:rsidR="002C75D0">
              <w:rPr>
                <w:rFonts w:ascii="Times New Roman" w:hAnsi="Times New Roman"/>
                <w:color w:val="000000"/>
              </w:rPr>
              <w:t>zwiększenie</w:t>
            </w:r>
            <w:r w:rsidR="004C38F1">
              <w:rPr>
                <w:rFonts w:ascii="Times New Roman" w:hAnsi="Times New Roman"/>
                <w:color w:val="000000"/>
              </w:rPr>
              <w:t xml:space="preserve"> </w:t>
            </w:r>
            <w:r w:rsidR="002C75D0">
              <w:rPr>
                <w:rFonts w:ascii="Times New Roman" w:hAnsi="Times New Roman"/>
                <w:color w:val="000000"/>
              </w:rPr>
              <w:t>powierzchni strefy ochronnej zwierząt łownych</w:t>
            </w:r>
            <w:r w:rsidR="00DE2B5C">
              <w:rPr>
                <w:rFonts w:ascii="Times New Roman" w:hAnsi="Times New Roman"/>
                <w:color w:val="000000"/>
              </w:rPr>
              <w:t xml:space="preserve"> </w:t>
            </w:r>
            <w:r w:rsidR="004C38F1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pozwoli</w:t>
            </w:r>
            <w:r w:rsidR="004C38F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na wyeliminowanie polowań na ptaki łowne</w:t>
            </w:r>
            <w:r w:rsidR="00F02162">
              <w:rPr>
                <w:rFonts w:ascii="Times New Roman" w:hAnsi="Times New Roman"/>
                <w:color w:val="000000"/>
              </w:rPr>
              <w:t xml:space="preserve"> w tym obszarze, w szczególności w bezpośrednim sąsiedztwie granic Parku. Dzięki temu zapewniona zostanie </w:t>
            </w:r>
            <w:r w:rsidR="00F02162" w:rsidRPr="00F02162">
              <w:rPr>
                <w:rFonts w:ascii="Times New Roman" w:hAnsi="Times New Roman"/>
                <w:color w:val="000000"/>
              </w:rPr>
              <w:t>stref</w:t>
            </w:r>
            <w:r w:rsidR="00F02162">
              <w:rPr>
                <w:rFonts w:ascii="Times New Roman" w:hAnsi="Times New Roman"/>
                <w:color w:val="000000"/>
              </w:rPr>
              <w:t>a</w:t>
            </w:r>
            <w:r w:rsidR="00F02162" w:rsidRPr="00F02162">
              <w:rPr>
                <w:rFonts w:ascii="Times New Roman" w:hAnsi="Times New Roman"/>
                <w:color w:val="000000"/>
              </w:rPr>
              <w:t xml:space="preserve"> bezpieczeństwa dla </w:t>
            </w:r>
            <w:r w:rsidR="00716BC3">
              <w:rPr>
                <w:rFonts w:ascii="Times New Roman" w:hAnsi="Times New Roman"/>
                <w:color w:val="000000"/>
              </w:rPr>
              <w:t xml:space="preserve">ptaków </w:t>
            </w:r>
            <w:r w:rsidR="00F02162" w:rsidRPr="00F02162">
              <w:rPr>
                <w:rFonts w:ascii="Times New Roman" w:hAnsi="Times New Roman"/>
                <w:color w:val="000000"/>
              </w:rPr>
              <w:t>gatunków łownych wychodzących na żerowiska poza obszar parku narodowego</w:t>
            </w:r>
            <w:r w:rsidR="00F02162">
              <w:rPr>
                <w:rFonts w:ascii="Times New Roman" w:hAnsi="Times New Roman"/>
                <w:color w:val="000000"/>
              </w:rPr>
              <w:t>.</w:t>
            </w:r>
            <w:r w:rsidR="002C75D0">
              <w:rPr>
                <w:rFonts w:ascii="Times New Roman" w:hAnsi="Times New Roman"/>
                <w:color w:val="000000"/>
              </w:rPr>
              <w:t xml:space="preserve"> Dodatkowo nie będ</w:t>
            </w:r>
            <w:r w:rsidR="00DE2B5C">
              <w:rPr>
                <w:rFonts w:ascii="Times New Roman" w:hAnsi="Times New Roman"/>
                <w:color w:val="000000"/>
              </w:rPr>
              <w:t>zie dochodziło do</w:t>
            </w:r>
            <w:r w:rsidR="002C75D0">
              <w:rPr>
                <w:rFonts w:ascii="Times New Roman" w:hAnsi="Times New Roman"/>
                <w:color w:val="000000"/>
              </w:rPr>
              <w:t xml:space="preserve"> płosz</w:t>
            </w:r>
            <w:r w:rsidR="00DE2B5C">
              <w:rPr>
                <w:rFonts w:ascii="Times New Roman" w:hAnsi="Times New Roman"/>
                <w:color w:val="000000"/>
              </w:rPr>
              <w:t xml:space="preserve">enia </w:t>
            </w:r>
            <w:r w:rsidR="002C75D0">
              <w:rPr>
                <w:rFonts w:ascii="Times New Roman" w:hAnsi="Times New Roman"/>
                <w:color w:val="000000"/>
              </w:rPr>
              <w:t>inn</w:t>
            </w:r>
            <w:r w:rsidR="00DE2B5C">
              <w:rPr>
                <w:rFonts w:ascii="Times New Roman" w:hAnsi="Times New Roman"/>
                <w:color w:val="000000"/>
              </w:rPr>
              <w:t>ych</w:t>
            </w:r>
            <w:r w:rsidR="002C75D0">
              <w:rPr>
                <w:rFonts w:ascii="Times New Roman" w:hAnsi="Times New Roman"/>
                <w:color w:val="000000"/>
              </w:rPr>
              <w:t xml:space="preserve"> gatunk</w:t>
            </w:r>
            <w:r w:rsidR="00DE2B5C">
              <w:rPr>
                <w:rFonts w:ascii="Times New Roman" w:hAnsi="Times New Roman"/>
                <w:color w:val="000000"/>
              </w:rPr>
              <w:t xml:space="preserve">ów </w:t>
            </w:r>
            <w:r w:rsidR="002C75D0">
              <w:rPr>
                <w:rFonts w:ascii="Times New Roman" w:hAnsi="Times New Roman"/>
                <w:color w:val="000000"/>
              </w:rPr>
              <w:t>ptaków, w tym gatunk</w:t>
            </w:r>
            <w:r w:rsidR="00DE2B5C">
              <w:rPr>
                <w:rFonts w:ascii="Times New Roman" w:hAnsi="Times New Roman"/>
                <w:color w:val="000000"/>
              </w:rPr>
              <w:t>ów</w:t>
            </w:r>
            <w:r w:rsidR="002C75D0">
              <w:rPr>
                <w:rFonts w:ascii="Times New Roman" w:hAnsi="Times New Roman"/>
                <w:color w:val="000000"/>
              </w:rPr>
              <w:t xml:space="preserve"> objęt</w:t>
            </w:r>
            <w:r w:rsidR="00DE2B5C">
              <w:rPr>
                <w:rFonts w:ascii="Times New Roman" w:hAnsi="Times New Roman"/>
                <w:color w:val="000000"/>
              </w:rPr>
              <w:t>ych</w:t>
            </w:r>
            <w:r w:rsidR="002C75D0">
              <w:rPr>
                <w:rFonts w:ascii="Times New Roman" w:hAnsi="Times New Roman"/>
                <w:color w:val="000000"/>
              </w:rPr>
              <w:t xml:space="preserve"> ochroną gatunkową, co przyczyni się do poprawy ich stanu ochrony.</w:t>
            </w:r>
            <w:r w:rsidR="00F02162">
              <w:rPr>
                <w:rFonts w:ascii="Times New Roman" w:hAnsi="Times New Roman"/>
                <w:color w:val="000000"/>
              </w:rPr>
              <w:t xml:space="preserve"> </w:t>
            </w:r>
            <w:r w:rsidR="00716BC3">
              <w:rPr>
                <w:rFonts w:ascii="Times New Roman" w:hAnsi="Times New Roman"/>
                <w:color w:val="000000"/>
              </w:rPr>
              <w:t>Dozwolona będzie r</w:t>
            </w:r>
            <w:r w:rsidR="002D40F5">
              <w:rPr>
                <w:rFonts w:ascii="Times New Roman" w:hAnsi="Times New Roman"/>
                <w:color w:val="000000"/>
              </w:rPr>
              <w:t>edukcja</w:t>
            </w:r>
            <w:r w:rsidR="00716BC3">
              <w:rPr>
                <w:rFonts w:ascii="Times New Roman" w:hAnsi="Times New Roman"/>
                <w:color w:val="000000"/>
              </w:rPr>
              <w:t xml:space="preserve"> innych gatunków łownych, w szczególności dzika</w:t>
            </w:r>
            <w:r w:rsidR="002D40F5">
              <w:rPr>
                <w:rFonts w:ascii="Times New Roman" w:hAnsi="Times New Roman"/>
                <w:color w:val="000000"/>
              </w:rPr>
              <w:t>. Eliminacji będą podlegały także gatunki obce, w tym szop pracz i wizon amerykański.</w:t>
            </w:r>
          </w:p>
          <w:p w14:paraId="35699370" w14:textId="0A2C9505" w:rsidR="006A701A" w:rsidRPr="00DE2B5C" w:rsidRDefault="00DE2B5C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-2"/>
              </w:rPr>
              <w:t>W związku z tym, że zgodnie z art. 11 ust 4 ustawy z dnia 16 kwietnia 2004 r. o ochronie przyrody</w:t>
            </w:r>
            <w:r w:rsidR="004C38F1">
              <w:rPr>
                <w:rFonts w:ascii="Times New Roman" w:hAnsi="Times New Roman"/>
                <w:spacing w:val="-2"/>
              </w:rPr>
              <w:t xml:space="preserve"> </w:t>
            </w:r>
            <w:r w:rsidR="004C38F1" w:rsidRPr="004C38F1">
              <w:rPr>
                <w:rFonts w:ascii="Times New Roman" w:hAnsi="Times New Roman"/>
                <w:spacing w:val="-2"/>
              </w:rPr>
              <w:t xml:space="preserve">(Dz. U. z 2024 poz. 1478, z </w:t>
            </w:r>
            <w:proofErr w:type="spellStart"/>
            <w:r w:rsidR="004C38F1" w:rsidRPr="004C38F1">
              <w:rPr>
                <w:rFonts w:ascii="Times New Roman" w:hAnsi="Times New Roman"/>
                <w:spacing w:val="-2"/>
              </w:rPr>
              <w:t>późn</w:t>
            </w:r>
            <w:proofErr w:type="spellEnd"/>
            <w:r w:rsidR="004C38F1" w:rsidRPr="004C38F1">
              <w:rPr>
                <w:rFonts w:ascii="Times New Roman" w:hAnsi="Times New Roman"/>
                <w:spacing w:val="-2"/>
              </w:rPr>
              <w:t>. zm.)</w:t>
            </w:r>
            <w:r w:rsidR="004C38F1"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to minister właściwy do spraw środowiska ustanawia</w:t>
            </w:r>
            <w:r w:rsidR="004C38F1"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w drodze rozporządzenia</w:t>
            </w:r>
            <w:r w:rsidR="004C38F1"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strefę ochronn</w:t>
            </w:r>
            <w:r w:rsidR="004C38F1">
              <w:rPr>
                <w:rFonts w:ascii="Times New Roman" w:hAnsi="Times New Roman"/>
                <w:spacing w:val="-2"/>
              </w:rPr>
              <w:t>ą</w:t>
            </w:r>
            <w:r>
              <w:rPr>
                <w:rFonts w:ascii="Times New Roman" w:hAnsi="Times New Roman"/>
                <w:spacing w:val="-2"/>
              </w:rPr>
              <w:t xml:space="preserve"> zwierząt łownych</w:t>
            </w:r>
            <w:r>
              <w:rPr>
                <w:rFonts w:ascii="Times New Roman" w:hAnsi="Times New Roman"/>
              </w:rPr>
              <w:t>, nie ma możliwości osiągniecia zamierzonego celu innymi środkami.</w:t>
            </w:r>
          </w:p>
        </w:tc>
      </w:tr>
      <w:tr w:rsidR="006A701A" w:rsidRPr="008B4FE6" w14:paraId="0E1C229E" w14:textId="77777777" w:rsidTr="00D35D83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7BE6456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168241C8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</w:tcPr>
          <w:p w14:paraId="6868C609" w14:textId="77777777" w:rsidR="006A701A" w:rsidRPr="00B37C80" w:rsidRDefault="00F02162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Problematyka tworzenia i funkcjonowania stref ochronnych zwierząt łownych w otoczeniu parków narodowych nie jest przedmiotem odrębnych regulacji w krajach UE oraz OECD</w:t>
            </w:r>
            <w:r w:rsidR="00784E77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A701A" w:rsidRPr="008B4FE6" w14:paraId="24429030" w14:textId="77777777" w:rsidTr="00D35D83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E224876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3B8CCAEB" w14:textId="77777777" w:rsidTr="00D35D83">
        <w:trPr>
          <w:gridAfter w:val="1"/>
          <w:wAfter w:w="10" w:type="dxa"/>
          <w:trHeight w:val="142"/>
        </w:trPr>
        <w:tc>
          <w:tcPr>
            <w:tcW w:w="2668" w:type="dxa"/>
            <w:gridSpan w:val="3"/>
          </w:tcPr>
          <w:p w14:paraId="28A2598E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011" w:type="dxa"/>
            <w:gridSpan w:val="6"/>
          </w:tcPr>
          <w:p w14:paraId="77526770" w14:textId="77777777"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693" w:type="dxa"/>
            <w:gridSpan w:val="12"/>
          </w:tcPr>
          <w:p w14:paraId="2F571F23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565" w:type="dxa"/>
            <w:gridSpan w:val="8"/>
          </w:tcPr>
          <w:p w14:paraId="3C524779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14:paraId="594E2FB8" w14:textId="77777777" w:rsidTr="00D35D83">
        <w:trPr>
          <w:gridAfter w:val="1"/>
          <w:wAfter w:w="10" w:type="dxa"/>
          <w:trHeight w:val="142"/>
        </w:trPr>
        <w:tc>
          <w:tcPr>
            <w:tcW w:w="2668" w:type="dxa"/>
            <w:gridSpan w:val="3"/>
          </w:tcPr>
          <w:p w14:paraId="23516AAC" w14:textId="6B5D969D" w:rsidR="00260F33" w:rsidRPr="008B4FE6" w:rsidRDefault="001C5D64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Gminy</w:t>
            </w:r>
          </w:p>
        </w:tc>
        <w:tc>
          <w:tcPr>
            <w:tcW w:w="2011" w:type="dxa"/>
            <w:gridSpan w:val="6"/>
          </w:tcPr>
          <w:p w14:paraId="0575FF09" w14:textId="77777777" w:rsidR="00260F33" w:rsidRPr="00B37C80" w:rsidRDefault="00CB2678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</w:t>
            </w:r>
            <w:r w:rsidR="001C5D6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02162">
              <w:rPr>
                <w:rFonts w:ascii="Times New Roman" w:hAnsi="Times New Roman"/>
                <w:color w:val="000000"/>
                <w:spacing w:val="-2"/>
              </w:rPr>
              <w:t>(Słońsk, Witnica, Kostrzyn nad Odrą, Górzyca)</w:t>
            </w:r>
          </w:p>
        </w:tc>
        <w:tc>
          <w:tcPr>
            <w:tcW w:w="2693" w:type="dxa"/>
            <w:gridSpan w:val="12"/>
          </w:tcPr>
          <w:p w14:paraId="1AC5B8BD" w14:textId="77777777" w:rsidR="00260F33" w:rsidRPr="00B37C80" w:rsidRDefault="00F02162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własne</w:t>
            </w:r>
          </w:p>
        </w:tc>
        <w:tc>
          <w:tcPr>
            <w:tcW w:w="3565" w:type="dxa"/>
            <w:gridSpan w:val="8"/>
          </w:tcPr>
          <w:p w14:paraId="2E4CF48A" w14:textId="77777777" w:rsidR="00260F33" w:rsidRPr="00B37C80" w:rsidRDefault="001C5D64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Utrata czynszu dzierżawnego za wydzierżawione obwody łowieckie</w:t>
            </w:r>
          </w:p>
        </w:tc>
      </w:tr>
      <w:tr w:rsidR="00260F33" w:rsidRPr="008B4FE6" w14:paraId="333C97D9" w14:textId="77777777" w:rsidTr="00D35D83">
        <w:trPr>
          <w:gridAfter w:val="1"/>
          <w:wAfter w:w="10" w:type="dxa"/>
          <w:trHeight w:val="142"/>
        </w:trPr>
        <w:tc>
          <w:tcPr>
            <w:tcW w:w="2668" w:type="dxa"/>
            <w:gridSpan w:val="3"/>
          </w:tcPr>
          <w:p w14:paraId="27897AAA" w14:textId="77777777" w:rsidR="00260F33" w:rsidRPr="008B4FE6" w:rsidRDefault="001C5D64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Państwowe Gospodarstwo Leśne Lasy Państwow</w:t>
            </w:r>
            <w:r w:rsidR="00EE1C21"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2011" w:type="dxa"/>
            <w:gridSpan w:val="6"/>
          </w:tcPr>
          <w:p w14:paraId="603396E9" w14:textId="77777777" w:rsidR="00260F33" w:rsidRPr="00B37C80" w:rsidRDefault="00F02162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693" w:type="dxa"/>
            <w:gridSpan w:val="12"/>
          </w:tcPr>
          <w:p w14:paraId="3631499A" w14:textId="77777777" w:rsidR="00260F33" w:rsidRPr="00B37C80" w:rsidRDefault="00F02162" w:rsidP="00CB26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własne</w:t>
            </w:r>
          </w:p>
        </w:tc>
        <w:tc>
          <w:tcPr>
            <w:tcW w:w="3565" w:type="dxa"/>
            <w:gridSpan w:val="8"/>
          </w:tcPr>
          <w:p w14:paraId="1BE1746F" w14:textId="77777777" w:rsidR="00260F33" w:rsidRPr="00B37C80" w:rsidRDefault="001C5D64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Utrata czynszu dzierżawnego za wydzierżawione obwody łowieckie</w:t>
            </w:r>
            <w:r w:rsidR="00EB15EA">
              <w:rPr>
                <w:rFonts w:ascii="Times New Roman" w:hAnsi="Times New Roman"/>
                <w:color w:val="000000"/>
                <w:spacing w:val="-2"/>
              </w:rPr>
              <w:t xml:space="preserve"> oraz utrata przychodów ze sprzedaży tusz</w:t>
            </w:r>
          </w:p>
        </w:tc>
      </w:tr>
      <w:tr w:rsidR="00260F33" w:rsidRPr="008B4FE6" w14:paraId="74501145" w14:textId="77777777" w:rsidTr="00D35D83">
        <w:trPr>
          <w:gridAfter w:val="1"/>
          <w:wAfter w:w="10" w:type="dxa"/>
          <w:trHeight w:val="142"/>
        </w:trPr>
        <w:tc>
          <w:tcPr>
            <w:tcW w:w="2668" w:type="dxa"/>
            <w:gridSpan w:val="3"/>
          </w:tcPr>
          <w:p w14:paraId="369A2B49" w14:textId="77777777" w:rsidR="00260F33" w:rsidRPr="008B4FE6" w:rsidRDefault="001C5D64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 xml:space="preserve">Właściciele nieruchomości, rolnicy </w:t>
            </w:r>
          </w:p>
        </w:tc>
        <w:tc>
          <w:tcPr>
            <w:tcW w:w="2011" w:type="dxa"/>
            <w:gridSpan w:val="6"/>
          </w:tcPr>
          <w:p w14:paraId="537B65FC" w14:textId="77777777" w:rsidR="00260F33" w:rsidRPr="00B37C80" w:rsidRDefault="001C5D64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ok</w:t>
            </w:r>
            <w:r w:rsidR="002D40F5">
              <w:rPr>
                <w:rFonts w:ascii="Times New Roman" w:hAnsi="Times New Roman"/>
                <w:color w:val="000000"/>
                <w:spacing w:val="-2"/>
              </w:rPr>
              <w:t>oło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57ACF">
              <w:rPr>
                <w:rFonts w:ascii="Times New Roman" w:hAnsi="Times New Roman"/>
                <w:color w:val="000000"/>
                <w:spacing w:val="-2"/>
              </w:rPr>
              <w:t>38 412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mieszkańców</w:t>
            </w:r>
          </w:p>
        </w:tc>
        <w:tc>
          <w:tcPr>
            <w:tcW w:w="2693" w:type="dxa"/>
            <w:gridSpan w:val="12"/>
          </w:tcPr>
          <w:p w14:paraId="400465EA" w14:textId="77777777" w:rsidR="00260F33" w:rsidRPr="00B37C80" w:rsidRDefault="001C5D64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GUS</w:t>
            </w:r>
          </w:p>
        </w:tc>
        <w:tc>
          <w:tcPr>
            <w:tcW w:w="3565" w:type="dxa"/>
            <w:gridSpan w:val="8"/>
          </w:tcPr>
          <w:p w14:paraId="03C69508" w14:textId="77777777" w:rsidR="00260F33" w:rsidRPr="00B37C80" w:rsidRDefault="00F02162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Zmiana podmiotu wypłacającego odszkodowania za szkody wyrządzane przez zwierzęta łowne</w:t>
            </w:r>
          </w:p>
        </w:tc>
      </w:tr>
      <w:tr w:rsidR="00260F33" w:rsidRPr="008B4FE6" w14:paraId="421C2E68" w14:textId="77777777" w:rsidTr="00D35D83">
        <w:trPr>
          <w:gridAfter w:val="1"/>
          <w:wAfter w:w="10" w:type="dxa"/>
          <w:trHeight w:val="142"/>
        </w:trPr>
        <w:tc>
          <w:tcPr>
            <w:tcW w:w="2668" w:type="dxa"/>
            <w:gridSpan w:val="3"/>
          </w:tcPr>
          <w:p w14:paraId="3EB37B34" w14:textId="77777777" w:rsidR="00260F33" w:rsidRPr="008B4FE6" w:rsidRDefault="00EE1C21" w:rsidP="0072636A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Koła łowieckie</w:t>
            </w:r>
          </w:p>
        </w:tc>
        <w:tc>
          <w:tcPr>
            <w:tcW w:w="2011" w:type="dxa"/>
            <w:gridSpan w:val="6"/>
          </w:tcPr>
          <w:p w14:paraId="068A4C8A" w14:textId="77777777" w:rsidR="00260F33" w:rsidRPr="00B37C80" w:rsidRDefault="00CB2678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</w:t>
            </w:r>
            <w:r w:rsidR="00EE1C21">
              <w:rPr>
                <w:rFonts w:ascii="Times New Roman" w:hAnsi="Times New Roman"/>
                <w:color w:val="000000"/>
                <w:spacing w:val="-2"/>
              </w:rPr>
              <w:t xml:space="preserve"> kół łowieckich</w:t>
            </w:r>
          </w:p>
        </w:tc>
        <w:tc>
          <w:tcPr>
            <w:tcW w:w="2693" w:type="dxa"/>
            <w:gridSpan w:val="12"/>
          </w:tcPr>
          <w:p w14:paraId="02A70B06" w14:textId="77777777" w:rsidR="00260F33" w:rsidRPr="00B37C80" w:rsidRDefault="00CB2678" w:rsidP="00CB267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CB2678">
              <w:rPr>
                <w:rFonts w:ascii="Times New Roman" w:hAnsi="Times New Roman"/>
                <w:color w:val="000000"/>
                <w:spacing w:val="-2"/>
              </w:rPr>
              <w:t>Urząd Marszałkowski Województwa Lubuskiego w Zielonej Górze</w:t>
            </w:r>
            <w:r w:rsidR="002D40F5">
              <w:rPr>
                <w:rFonts w:ascii="Times New Roman" w:hAnsi="Times New Roman"/>
                <w:color w:val="000000"/>
                <w:spacing w:val="-2"/>
              </w:rPr>
              <w:t xml:space="preserve"> oraz dane własne w oparciu o r</w:t>
            </w:r>
            <w:r w:rsidR="00EE1C21">
              <w:rPr>
                <w:rFonts w:ascii="Times New Roman" w:hAnsi="Times New Roman"/>
                <w:color w:val="000000"/>
                <w:spacing w:val="-2"/>
              </w:rPr>
              <w:t>oczne plany łowieckie dla obwodów łowieckich graniczących z Parkiem</w:t>
            </w:r>
          </w:p>
        </w:tc>
        <w:tc>
          <w:tcPr>
            <w:tcW w:w="3565" w:type="dxa"/>
            <w:gridSpan w:val="8"/>
          </w:tcPr>
          <w:p w14:paraId="5D5EA431" w14:textId="77777777" w:rsidR="00F02162" w:rsidRDefault="00F02162" w:rsidP="00F02162">
            <w:pPr>
              <w:numPr>
                <w:ilvl w:val="0"/>
                <w:numId w:val="23"/>
              </w:numPr>
              <w:spacing w:line="240" w:lineRule="auto"/>
              <w:ind w:left="161" w:hanging="218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Likwidacja obwodów łowieckich.</w:t>
            </w:r>
          </w:p>
          <w:p w14:paraId="12CDE2CB" w14:textId="77777777" w:rsidR="00F02162" w:rsidRDefault="00EE1C21" w:rsidP="00F02162">
            <w:pPr>
              <w:numPr>
                <w:ilvl w:val="0"/>
                <w:numId w:val="23"/>
              </w:numPr>
              <w:spacing w:line="240" w:lineRule="auto"/>
              <w:ind w:left="161" w:hanging="218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Utrata przychodów ze sprzedaży tusz</w:t>
            </w:r>
            <w:r w:rsidR="00EB15EA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AB17E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7F823AF1" w14:textId="77777777" w:rsidR="00260F33" w:rsidRPr="00B37C80" w:rsidRDefault="00F02162" w:rsidP="00F02162">
            <w:pPr>
              <w:numPr>
                <w:ilvl w:val="0"/>
                <w:numId w:val="23"/>
              </w:numPr>
              <w:spacing w:line="240" w:lineRule="auto"/>
              <w:ind w:left="161" w:hanging="218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="00AB17E2">
              <w:rPr>
                <w:rFonts w:ascii="Times New Roman" w:hAnsi="Times New Roman"/>
                <w:color w:val="000000"/>
                <w:spacing w:val="-2"/>
              </w:rPr>
              <w:t>trata środków zainwestowanych w zagospodarowanie łowis</w:t>
            </w: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</w:p>
        </w:tc>
      </w:tr>
      <w:tr w:rsidR="00260F33" w:rsidRPr="008B4FE6" w14:paraId="2A2409BC" w14:textId="77777777" w:rsidTr="00D35D83">
        <w:trPr>
          <w:gridAfter w:val="1"/>
          <w:wAfter w:w="10" w:type="dxa"/>
          <w:trHeight w:val="142"/>
        </w:trPr>
        <w:tc>
          <w:tcPr>
            <w:tcW w:w="2668" w:type="dxa"/>
            <w:gridSpan w:val="3"/>
          </w:tcPr>
          <w:p w14:paraId="4E2D1330" w14:textId="77777777" w:rsidR="00260F33" w:rsidRPr="008B4FE6" w:rsidRDefault="009C3A1B" w:rsidP="009C3A1B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Park </w:t>
            </w:r>
          </w:p>
        </w:tc>
        <w:tc>
          <w:tcPr>
            <w:tcW w:w="2011" w:type="dxa"/>
            <w:gridSpan w:val="6"/>
          </w:tcPr>
          <w:p w14:paraId="3245F640" w14:textId="77777777" w:rsidR="00260F33" w:rsidRPr="00B37C80" w:rsidRDefault="00EE1C21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693" w:type="dxa"/>
            <w:gridSpan w:val="12"/>
          </w:tcPr>
          <w:p w14:paraId="4104B89C" w14:textId="77777777" w:rsidR="00260F33" w:rsidRPr="00B37C80" w:rsidRDefault="00F02162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własne</w:t>
            </w:r>
          </w:p>
        </w:tc>
        <w:tc>
          <w:tcPr>
            <w:tcW w:w="3565" w:type="dxa"/>
            <w:gridSpan w:val="8"/>
          </w:tcPr>
          <w:p w14:paraId="6D2B1DD3" w14:textId="0A68D704" w:rsidR="00260F33" w:rsidRPr="00B37C80" w:rsidRDefault="00EE1C21" w:rsidP="009C3A1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Rozszerzenie zadań Parku Narodowego wynikające </w:t>
            </w:r>
            <w:r w:rsidR="009D2B7B">
              <w:rPr>
                <w:rFonts w:ascii="Times New Roman" w:hAnsi="Times New Roman"/>
                <w:color w:val="000000"/>
                <w:spacing w:val="-2"/>
              </w:rPr>
              <w:t xml:space="preserve">z </w:t>
            </w:r>
            <w:r w:rsidR="00F20E4F">
              <w:rPr>
                <w:rFonts w:ascii="Times New Roman" w:hAnsi="Times New Roman"/>
                <w:color w:val="000000"/>
                <w:spacing w:val="-2"/>
              </w:rPr>
              <w:t xml:space="preserve">zapisów </w:t>
            </w:r>
            <w:r w:rsidR="009D2B7B">
              <w:rPr>
                <w:rFonts w:ascii="Times New Roman" w:hAnsi="Times New Roman"/>
                <w:color w:val="000000"/>
                <w:spacing w:val="-2"/>
              </w:rPr>
              <w:t>ustawy z dnia 16 kwietnia 2004 r. o ochronie przyrody</w:t>
            </w:r>
            <w:r w:rsidR="00F20E4F">
              <w:rPr>
                <w:rFonts w:ascii="Times New Roman" w:hAnsi="Times New Roman"/>
                <w:color w:val="000000"/>
                <w:spacing w:val="-2"/>
              </w:rPr>
              <w:t xml:space="preserve">. Do zadań Służby Parku Narodowego będą należały obowiązki w zakresie szacowania szkód łowieckich, odstrzałów redukcyjnych, inwentaryzacji stanu populacji zwierząt, ochrony zwierząt, w tym zwalczania kłusownictwa, a także współpracy ze służbami weterynarii w zakresie zwalczania </w:t>
            </w:r>
            <w:r w:rsidR="004C38F1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F20E4F">
              <w:rPr>
                <w:rFonts w:ascii="Times New Roman" w:hAnsi="Times New Roman"/>
                <w:color w:val="000000"/>
                <w:spacing w:val="-2"/>
              </w:rPr>
              <w:t xml:space="preserve">frykańskiego </w:t>
            </w:r>
            <w:r w:rsidR="004C38F1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F20E4F">
              <w:rPr>
                <w:rFonts w:ascii="Times New Roman" w:hAnsi="Times New Roman"/>
                <w:color w:val="000000"/>
                <w:spacing w:val="-2"/>
              </w:rPr>
              <w:t xml:space="preserve">omoru </w:t>
            </w:r>
            <w:r w:rsidR="004C38F1">
              <w:rPr>
                <w:rFonts w:ascii="Times New Roman" w:hAnsi="Times New Roman"/>
                <w:color w:val="000000"/>
                <w:spacing w:val="-2"/>
              </w:rPr>
              <w:t>ś</w:t>
            </w:r>
            <w:r w:rsidR="00F20E4F">
              <w:rPr>
                <w:rFonts w:ascii="Times New Roman" w:hAnsi="Times New Roman"/>
                <w:color w:val="000000"/>
                <w:spacing w:val="-2"/>
              </w:rPr>
              <w:t>wiń na obszarze strefy ochronnej zwierząt łownych</w:t>
            </w:r>
          </w:p>
        </w:tc>
      </w:tr>
      <w:tr w:rsidR="006A701A" w:rsidRPr="008B4FE6" w14:paraId="767A1EA5" w14:textId="77777777" w:rsidTr="00D35D83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396424B" w14:textId="77777777"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14:paraId="52E20995" w14:textId="77777777" w:rsidTr="00D35D83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45F69342" w14:textId="687EA997" w:rsidR="002D40F5" w:rsidRPr="00546F5B" w:rsidRDefault="002D40F5" w:rsidP="002D40F5">
            <w:pPr>
              <w:spacing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Projekt nie podlegał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prekonsultacjom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F6272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6272A">
              <w:rPr>
                <w:rFonts w:ascii="Times New Roman" w:hAnsi="Times New Roman"/>
                <w:iCs/>
                <w:spacing w:val="-2"/>
              </w:rPr>
              <w:t>P</w:t>
            </w:r>
            <w:r w:rsidRPr="00546F5B">
              <w:rPr>
                <w:rFonts w:ascii="Times New Roman" w:hAnsi="Times New Roman"/>
                <w:iCs/>
                <w:spacing w:val="-2"/>
              </w:rPr>
              <w:t>rojekt zostanie udostępniony w Biuletynie Informacji Publicznej, na stronie internetowej Rządowego Centrum Legislacji, w serwisie Rządowy Proces Legislacyjny, stosownie do art. 5 ustawy z dnia 7 lipca 2005 r. o działalności lobbingowej w procesie stanowienia prawa (Dz. U. z 20</w:t>
            </w:r>
            <w:r w:rsidR="004C38F1">
              <w:rPr>
                <w:rFonts w:ascii="Times New Roman" w:hAnsi="Times New Roman"/>
                <w:iCs/>
                <w:spacing w:val="-2"/>
              </w:rPr>
              <w:t>25</w:t>
            </w:r>
            <w:r w:rsidRPr="00546F5B">
              <w:rPr>
                <w:rFonts w:ascii="Times New Roman" w:hAnsi="Times New Roman"/>
                <w:iCs/>
                <w:spacing w:val="-2"/>
              </w:rPr>
              <w:t xml:space="preserve"> r. poz. </w:t>
            </w:r>
            <w:r w:rsidR="004C38F1">
              <w:rPr>
                <w:rFonts w:ascii="Times New Roman" w:hAnsi="Times New Roman"/>
                <w:iCs/>
                <w:spacing w:val="-2"/>
              </w:rPr>
              <w:t>677</w:t>
            </w:r>
            <w:r w:rsidRPr="00546F5B">
              <w:rPr>
                <w:rFonts w:ascii="Times New Roman" w:hAnsi="Times New Roman"/>
                <w:iCs/>
                <w:spacing w:val="-2"/>
              </w:rPr>
              <w:t>) i § 52 uchwały nr 190 Rady Ministrów z dnia 29 października 2013 r. – Regulamin pracy Rady Ministrów (M. P. z 202</w:t>
            </w:r>
            <w:r w:rsidR="004C38F1">
              <w:rPr>
                <w:rFonts w:ascii="Times New Roman" w:hAnsi="Times New Roman"/>
                <w:iCs/>
                <w:spacing w:val="-2"/>
              </w:rPr>
              <w:t>4</w:t>
            </w:r>
            <w:r w:rsidRPr="00546F5B">
              <w:rPr>
                <w:rFonts w:ascii="Times New Roman" w:hAnsi="Times New Roman"/>
                <w:iCs/>
                <w:spacing w:val="-2"/>
              </w:rPr>
              <w:t xml:space="preserve"> r. poz. </w:t>
            </w:r>
            <w:r w:rsidR="004C38F1">
              <w:rPr>
                <w:rFonts w:ascii="Times New Roman" w:hAnsi="Times New Roman"/>
                <w:iCs/>
                <w:spacing w:val="-2"/>
              </w:rPr>
              <w:t>806</w:t>
            </w:r>
            <w:r w:rsidRPr="00546F5B">
              <w:rPr>
                <w:rFonts w:ascii="Times New Roman" w:hAnsi="Times New Roman"/>
                <w:iCs/>
                <w:spacing w:val="-2"/>
              </w:rPr>
              <w:t xml:space="preserve">, z </w:t>
            </w:r>
            <w:proofErr w:type="spellStart"/>
            <w:r w:rsidRPr="00546F5B">
              <w:rPr>
                <w:rFonts w:ascii="Times New Roman" w:hAnsi="Times New Roman"/>
                <w:iCs/>
                <w:spacing w:val="-2"/>
              </w:rPr>
              <w:t>późn</w:t>
            </w:r>
            <w:proofErr w:type="spellEnd"/>
            <w:r w:rsidRPr="00546F5B">
              <w:rPr>
                <w:rFonts w:ascii="Times New Roman" w:hAnsi="Times New Roman"/>
                <w:iCs/>
                <w:spacing w:val="-2"/>
              </w:rPr>
              <w:t xml:space="preserve">. zm.), w celu umożliwienia zgłaszania uwag oraz zainteresowania pracami nad przedmiotowym projektem rozporządzenia. </w:t>
            </w:r>
          </w:p>
          <w:p w14:paraId="1F7C136F" w14:textId="5E3CF1C0" w:rsidR="002D40F5" w:rsidRPr="00546F5B" w:rsidRDefault="002D40F5" w:rsidP="002D40F5">
            <w:pPr>
              <w:spacing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546F5B">
              <w:rPr>
                <w:rFonts w:ascii="Times New Roman" w:hAnsi="Times New Roman"/>
                <w:iCs/>
                <w:spacing w:val="-2"/>
              </w:rPr>
              <w:t>Projekt zostanie przekazany do konsultacji publicznych (1</w:t>
            </w:r>
            <w:r w:rsidR="00232226">
              <w:rPr>
                <w:rFonts w:ascii="Times New Roman" w:hAnsi="Times New Roman"/>
                <w:iCs/>
                <w:spacing w:val="-2"/>
              </w:rPr>
              <w:t>0</w:t>
            </w:r>
            <w:r w:rsidRPr="00546F5B">
              <w:rPr>
                <w:rFonts w:ascii="Times New Roman" w:hAnsi="Times New Roman"/>
                <w:iCs/>
                <w:spacing w:val="-2"/>
              </w:rPr>
              <w:t xml:space="preserve"> dni) do następujących podmiotów:</w:t>
            </w:r>
          </w:p>
          <w:p w14:paraId="76025599" w14:textId="77777777" w:rsidR="002D40F5" w:rsidRPr="00DC26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Klub Przyrodników;</w:t>
            </w:r>
          </w:p>
          <w:p w14:paraId="529ACB56" w14:textId="77777777" w:rsidR="002D40F5" w:rsidRPr="00DC26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Liga Ochrony Przyrody;</w:t>
            </w:r>
          </w:p>
          <w:p w14:paraId="17778CB8" w14:textId="77777777" w:rsidR="002D40F5" w:rsidRPr="00DC26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Polski Klub Ekologiczny;</w:t>
            </w:r>
          </w:p>
          <w:p w14:paraId="605E2697" w14:textId="77777777" w:rsidR="002D40F5" w:rsidRPr="00DC26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Polskie Towarzystwo Ochrony Przyrody „Salamandra”;</w:t>
            </w:r>
          </w:p>
          <w:p w14:paraId="16FB4E18" w14:textId="77777777" w:rsidR="002D40F5" w:rsidRPr="00DC26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 xml:space="preserve">Stowarzyszenie – Pracownia na rzecz Wszystkich Istot; </w:t>
            </w:r>
          </w:p>
          <w:p w14:paraId="41EF9D06" w14:textId="77777777" w:rsidR="002D40F5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WWF</w:t>
            </w:r>
            <w:r w:rsidR="004621FB">
              <w:rPr>
                <w:rFonts w:ascii="Times New Roman" w:hAnsi="Times New Roman"/>
                <w:bCs/>
                <w:color w:val="000000"/>
                <w:spacing w:val="-2"/>
              </w:rPr>
              <w:t xml:space="preserve"> Polska</w:t>
            </w: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2067D2C3" w14:textId="77777777" w:rsidR="002D40F5" w:rsidRPr="00DC26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Ogólnopolskie Towarzystwo Ochrony Ptaków;</w:t>
            </w:r>
          </w:p>
          <w:p w14:paraId="4A0D45AD" w14:textId="77777777" w:rsidR="002D40F5" w:rsidRPr="00DC26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Klub Gaja;</w:t>
            </w:r>
          </w:p>
          <w:p w14:paraId="7A36D895" w14:textId="77777777" w:rsidR="002D40F5" w:rsidRPr="00DC26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 xml:space="preserve">Fundacja </w:t>
            </w:r>
            <w:proofErr w:type="spellStart"/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Greenmind</w:t>
            </w:r>
            <w:proofErr w:type="spellEnd"/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251FCB0F" w14:textId="77777777" w:rsidR="002D40F5" w:rsidRPr="00DC26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Fundacja Dzika Polska;</w:t>
            </w:r>
          </w:p>
          <w:p w14:paraId="4FBDCCE6" w14:textId="77777777" w:rsidR="0097515A" w:rsidRPr="0097515A" w:rsidRDefault="002D40F5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DC265A">
              <w:rPr>
                <w:rFonts w:ascii="Times New Roman" w:hAnsi="Times New Roman"/>
                <w:bCs/>
                <w:color w:val="000000"/>
                <w:spacing w:val="-2"/>
              </w:rPr>
              <w:t>Centrum Prawa Ekologicznego</w:t>
            </w:r>
            <w:r w:rsidR="004621FB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71F92198" w14:textId="77777777" w:rsidR="002D40F5" w:rsidRPr="00546F5B" w:rsidRDefault="0097515A" w:rsidP="002D40F5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Polski Związek Łowiecki</w:t>
            </w:r>
            <w:r w:rsidR="002D40F5">
              <w:rPr>
                <w:rFonts w:ascii="Times New Roman" w:hAnsi="Times New Roman"/>
                <w:bCs/>
                <w:color w:val="000000"/>
                <w:spacing w:val="-2"/>
              </w:rPr>
              <w:t>.</w:t>
            </w:r>
          </w:p>
          <w:p w14:paraId="7D8AA639" w14:textId="431AEB9E" w:rsidR="00295AA6" w:rsidRDefault="00295AA6" w:rsidP="00F6272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Projekt zostanie przekazany do zaopiniowania (</w:t>
            </w:r>
            <w:r w:rsidR="00DD0FB5">
              <w:rPr>
                <w:rFonts w:ascii="Times New Roman" w:hAnsi="Times New Roman"/>
                <w:bCs/>
                <w:color w:val="000000"/>
                <w:spacing w:val="-2"/>
              </w:rPr>
              <w:t>10 dni</w:t>
            </w:r>
            <w:r w:rsidR="004B5344">
              <w:rPr>
                <w:rFonts w:ascii="Times New Roman" w:hAnsi="Times New Roman"/>
                <w:bCs/>
                <w:color w:val="000000"/>
                <w:spacing w:val="-2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do</w:t>
            </w:r>
            <w:r w:rsidR="00EB2BBC">
              <w:rPr>
                <w:rFonts w:ascii="Times New Roman" w:hAnsi="Times New Roman"/>
                <w:bCs/>
                <w:color w:val="000000"/>
                <w:spacing w:val="-2"/>
              </w:rPr>
              <w:t xml:space="preserve"> następujących podmiotów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:</w:t>
            </w:r>
          </w:p>
          <w:p w14:paraId="4B17C906" w14:textId="77777777" w:rsidR="00E41F2F" w:rsidRDefault="00E41F2F" w:rsidP="00EB2BB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Dyrektor Parku;</w:t>
            </w:r>
          </w:p>
          <w:p w14:paraId="6A87CFCE" w14:textId="77777777" w:rsidR="00EB2BBC" w:rsidRDefault="00EB2BBC" w:rsidP="00EB2BB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EB2BBC">
              <w:rPr>
                <w:rFonts w:ascii="Times New Roman" w:hAnsi="Times New Roman"/>
                <w:bCs/>
                <w:color w:val="000000"/>
                <w:spacing w:val="-2"/>
              </w:rPr>
              <w:t>Państwow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a</w:t>
            </w:r>
            <w:r w:rsidRPr="00EB2BBC">
              <w:rPr>
                <w:rFonts w:ascii="Times New Roman" w:hAnsi="Times New Roman"/>
                <w:bCs/>
                <w:color w:val="000000"/>
                <w:spacing w:val="-2"/>
              </w:rPr>
              <w:t xml:space="preserve"> Rady Ochrony Przyrody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773C0FDD" w14:textId="77777777" w:rsidR="00EB2BBC" w:rsidRPr="00EB2BBC" w:rsidRDefault="00EB2BBC" w:rsidP="00EB2BB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EB2BBC">
              <w:rPr>
                <w:rFonts w:ascii="Times New Roman" w:hAnsi="Times New Roman"/>
                <w:bCs/>
                <w:color w:val="000000"/>
                <w:spacing w:val="-2"/>
              </w:rPr>
              <w:t>Państwowe Gospodarstw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o</w:t>
            </w:r>
            <w:r w:rsidRPr="00EB2BBC">
              <w:rPr>
                <w:rFonts w:ascii="Times New Roman" w:hAnsi="Times New Roman"/>
                <w:bCs/>
                <w:color w:val="000000"/>
                <w:spacing w:val="-2"/>
              </w:rPr>
              <w:t xml:space="preserve"> Leśne Lasy Państwowe;</w:t>
            </w:r>
          </w:p>
          <w:p w14:paraId="76CC19F8" w14:textId="77777777" w:rsidR="00542A3D" w:rsidRDefault="00542A3D" w:rsidP="00EB2BB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Urząd Marszałkowski Województwa Lubuskiego;</w:t>
            </w:r>
          </w:p>
          <w:p w14:paraId="0F0D2FCA" w14:textId="77777777" w:rsidR="00542A3D" w:rsidRDefault="00542A3D" w:rsidP="00EB2BB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Urząd Wojewódzki Województwa Lubuskiego;</w:t>
            </w:r>
          </w:p>
          <w:p w14:paraId="07EF130E" w14:textId="77777777" w:rsidR="00542A3D" w:rsidRDefault="00542A3D" w:rsidP="00EB2BBC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Urzędy Gmin:</w:t>
            </w:r>
          </w:p>
          <w:p w14:paraId="79BABC2D" w14:textId="77777777" w:rsidR="00542A3D" w:rsidRDefault="00542A3D" w:rsidP="00542A3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Słońsk,</w:t>
            </w:r>
          </w:p>
          <w:p w14:paraId="0BD1FE1E" w14:textId="77777777" w:rsidR="00542A3D" w:rsidRDefault="00542A3D" w:rsidP="00542A3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Witnica,</w:t>
            </w:r>
          </w:p>
          <w:p w14:paraId="120E6A71" w14:textId="77777777" w:rsidR="00542A3D" w:rsidRDefault="00542A3D" w:rsidP="00542A3D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Kostrzyn nad Odrą,</w:t>
            </w:r>
          </w:p>
          <w:p w14:paraId="4E16249A" w14:textId="77777777" w:rsidR="00542A3D" w:rsidRPr="00EB2BBC" w:rsidRDefault="00542A3D" w:rsidP="00C753E4">
            <w:pPr>
              <w:pStyle w:val="Akapitzlist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Górzyca.</w:t>
            </w:r>
          </w:p>
          <w:p w14:paraId="42870096" w14:textId="77777777" w:rsidR="00295AA6" w:rsidRPr="00C753E4" w:rsidRDefault="00295AA6" w:rsidP="00EB2BB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502E4FC3" w14:textId="74DE4947" w:rsidR="00F6272A" w:rsidRDefault="00F6272A" w:rsidP="00F6272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735C0">
              <w:rPr>
                <w:rFonts w:ascii="Times New Roman" w:hAnsi="Times New Roman"/>
                <w:bCs/>
                <w:color w:val="000000"/>
                <w:spacing w:val="-2"/>
              </w:rPr>
              <w:t xml:space="preserve">Projekt 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będzie </w:t>
            </w:r>
            <w:r w:rsidRPr="000735C0">
              <w:rPr>
                <w:rFonts w:ascii="Times New Roman" w:hAnsi="Times New Roman"/>
                <w:bCs/>
                <w:color w:val="000000"/>
                <w:spacing w:val="-2"/>
              </w:rPr>
              <w:t>podlega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ł</w:t>
            </w:r>
            <w:r w:rsidRPr="000735C0">
              <w:rPr>
                <w:rFonts w:ascii="Times New Roman" w:hAnsi="Times New Roman"/>
                <w:bCs/>
                <w:color w:val="000000"/>
                <w:spacing w:val="-2"/>
              </w:rPr>
              <w:t xml:space="preserve"> opiniowaniu przez Komisję Wspólną Rządu i Samorządu Terytorialnego, gdyż dotyczy spraw związanych z samorządem terytorialnym, o których mowa w ustawie z dnia 6 maja 2005 r. o Komisji Wspólnej Rządu i Samorządu Terytorialnego oraz o przedstawicielach Rzeczypospolitej Polskiej w Komitecie Regionów Unii Europejskiej (Dz. U.</w:t>
            </w:r>
            <w:r w:rsidR="004C38F1">
              <w:rPr>
                <w:rFonts w:ascii="Times New Roman" w:hAnsi="Times New Roman"/>
                <w:bCs/>
                <w:color w:val="000000"/>
                <w:spacing w:val="-2"/>
              </w:rPr>
              <w:t xml:space="preserve"> z 2024 r.</w:t>
            </w:r>
            <w:r w:rsidRPr="000735C0">
              <w:rPr>
                <w:rFonts w:ascii="Times New Roman" w:hAnsi="Times New Roman"/>
                <w:bCs/>
                <w:color w:val="000000"/>
                <w:spacing w:val="-2"/>
              </w:rPr>
              <w:t xml:space="preserve"> poz. </w:t>
            </w:r>
            <w:r w:rsidR="004C38F1">
              <w:rPr>
                <w:rFonts w:ascii="Times New Roman" w:hAnsi="Times New Roman"/>
                <w:bCs/>
                <w:color w:val="000000"/>
                <w:spacing w:val="-2"/>
              </w:rPr>
              <w:t>949</w:t>
            </w:r>
            <w:r w:rsidRPr="000735C0">
              <w:rPr>
                <w:rFonts w:ascii="Times New Roman" w:hAnsi="Times New Roman"/>
                <w:bCs/>
                <w:color w:val="000000"/>
                <w:spacing w:val="-2"/>
              </w:rPr>
              <w:t>).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</w:p>
          <w:p w14:paraId="1BB6BA71" w14:textId="77777777" w:rsidR="002D40F5" w:rsidRPr="00DE1D96" w:rsidRDefault="002D40F5" w:rsidP="002D40F5">
            <w:pPr>
              <w:spacing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DE1D96">
              <w:rPr>
                <w:rFonts w:ascii="Times New Roman" w:hAnsi="Times New Roman"/>
                <w:iCs/>
                <w:spacing w:val="-2"/>
              </w:rPr>
              <w:t xml:space="preserve">Z uwagi na zakres projektu, który nie dotyczy problematyki praw i interesów związków pracodawców oraz zadań związków zawodowych, projekt nie będzie podlegał opiniowaniu przez reprezentatywne organizacje pracodawców i związki zawodowe. Projekt nie dotyczy także spraw, o których mowa w art. 1 ustawy z dnia 24 lipca 2015 r. o Radzie Dialogu Społecznego i innych instytucjach dialogu społecznego (Dz. U. z 2018 r. poz. 2232, z </w:t>
            </w:r>
            <w:proofErr w:type="spellStart"/>
            <w:r w:rsidRPr="00DE1D96">
              <w:rPr>
                <w:rFonts w:ascii="Times New Roman" w:hAnsi="Times New Roman"/>
                <w:iCs/>
                <w:spacing w:val="-2"/>
              </w:rPr>
              <w:t>późn</w:t>
            </w:r>
            <w:proofErr w:type="spellEnd"/>
            <w:r w:rsidRPr="00DE1D96">
              <w:rPr>
                <w:rFonts w:ascii="Times New Roman" w:hAnsi="Times New Roman"/>
                <w:iCs/>
                <w:spacing w:val="-2"/>
              </w:rPr>
              <w:t xml:space="preserve">. zm.), dlatego nie będzie podlegał opiniowaniu przez Radę Dialogu Społecznego. </w:t>
            </w:r>
          </w:p>
          <w:p w14:paraId="4C1B4948" w14:textId="77777777" w:rsidR="002D40F5" w:rsidRPr="00DE1D96" w:rsidRDefault="002D40F5" w:rsidP="002D40F5">
            <w:pPr>
              <w:spacing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DE1D96">
              <w:rPr>
                <w:rFonts w:ascii="Times New Roman" w:hAnsi="Times New Roman"/>
                <w:iCs/>
                <w:spacing w:val="-2"/>
              </w:rPr>
              <w:t>Projekt nie wymaga przedstawienia właściwym instytucjom i organom Unii Europejskiej, w tym Europejskiemu Bankowi Centralnemu, celem uzyskania opinii, dokonania powiadomienia, konsultacji albo uzgodnienia projektu.</w:t>
            </w:r>
          </w:p>
          <w:p w14:paraId="4DD72CE4" w14:textId="77777777" w:rsidR="006A701A" w:rsidRPr="00F6272A" w:rsidRDefault="00F6272A" w:rsidP="00B37C8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iCs/>
                <w:spacing w:val="-2"/>
              </w:rPr>
              <w:t>W</w:t>
            </w:r>
            <w:r w:rsidR="002D40F5" w:rsidRPr="00DE1D96">
              <w:rPr>
                <w:rFonts w:ascii="Times New Roman" w:hAnsi="Times New Roman"/>
                <w:iCs/>
                <w:spacing w:val="-2"/>
              </w:rPr>
              <w:t>yniki</w:t>
            </w:r>
            <w:r>
              <w:rPr>
                <w:rFonts w:ascii="Times New Roman" w:hAnsi="Times New Roman"/>
                <w:iCs/>
                <w:spacing w:val="-2"/>
              </w:rPr>
              <w:t xml:space="preserve"> przeprowadzonych</w:t>
            </w:r>
            <w:r w:rsidR="002D40F5" w:rsidRPr="00DE1D96">
              <w:rPr>
                <w:rFonts w:ascii="Times New Roman" w:hAnsi="Times New Roman"/>
                <w:iCs/>
                <w:spacing w:val="-2"/>
              </w:rPr>
              <w:t xml:space="preserve"> konsultacji publicznych i opiniowania zostaną omówione w raporcie z konsultacji</w:t>
            </w:r>
            <w:r>
              <w:rPr>
                <w:rFonts w:ascii="Times New Roman" w:hAnsi="Times New Roman"/>
                <w:iCs/>
                <w:spacing w:val="-2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który zostanie</w:t>
            </w:r>
            <w:r w:rsidRPr="000735C0">
              <w:rPr>
                <w:rFonts w:ascii="Times New Roman" w:hAnsi="Times New Roman"/>
                <w:bCs/>
                <w:color w:val="000000"/>
                <w:spacing w:val="-2"/>
              </w:rPr>
              <w:t xml:space="preserve"> udostępniony na stronie Rządowego Centrum Legislacji, w zakładce Rządowy Proces Legislacyjny.</w:t>
            </w:r>
          </w:p>
        </w:tc>
      </w:tr>
      <w:tr w:rsidR="006A701A" w:rsidRPr="008B4FE6" w14:paraId="5D158B1F" w14:textId="77777777" w:rsidTr="00D35D83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4968267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DB670F" w:rsidRPr="00DB670F" w14:paraId="17D7412F" w14:textId="77777777" w:rsidTr="00D35D83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1E871F12" w14:textId="77777777" w:rsidR="00260F33" w:rsidRPr="0077729B" w:rsidRDefault="00821717" w:rsidP="00821717">
            <w:pPr>
              <w:spacing w:before="40" w:after="40"/>
              <w:rPr>
                <w:rFonts w:ascii="Times New Roman" w:hAnsi="Times New Roman"/>
                <w:i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(ceny </w:t>
            </w:r>
            <w:r w:rsidR="00CF5F4F" w:rsidRPr="0077729B">
              <w:rPr>
                <w:rFonts w:ascii="Times New Roman" w:hAnsi="Times New Roman"/>
                <w:sz w:val="21"/>
                <w:szCs w:val="21"/>
              </w:rPr>
              <w:t>stałe</w:t>
            </w:r>
            <w:r w:rsidRPr="0077729B">
              <w:rPr>
                <w:rFonts w:ascii="Times New Roman" w:hAnsi="Times New Roman"/>
                <w:sz w:val="21"/>
                <w:szCs w:val="21"/>
              </w:rPr>
              <w:t xml:space="preserve"> z </w:t>
            </w:r>
            <w:r w:rsidR="00C13138" w:rsidRPr="0077729B">
              <w:rPr>
                <w:rFonts w:ascii="Times New Roman" w:hAnsi="Times New Roman"/>
                <w:sz w:val="21"/>
                <w:szCs w:val="21"/>
              </w:rPr>
              <w:t>…</w:t>
            </w:r>
            <w:r w:rsidRPr="0077729B">
              <w:rPr>
                <w:rFonts w:ascii="Times New Roman" w:hAnsi="Times New Roman"/>
                <w:sz w:val="21"/>
                <w:szCs w:val="21"/>
              </w:rPr>
              <w:t xml:space="preserve">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40BFC437" w14:textId="77777777" w:rsidR="00260F33" w:rsidRPr="0077729B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Skutki w okresie 10 lat od wejścia w życie zmian [</w:t>
            </w:r>
            <w:r w:rsidR="00A056CB" w:rsidRPr="0077729B">
              <w:rPr>
                <w:rFonts w:ascii="Times New Roman" w:hAnsi="Times New Roman"/>
                <w:sz w:val="21"/>
                <w:szCs w:val="21"/>
              </w:rPr>
              <w:t xml:space="preserve">mln </w:t>
            </w:r>
            <w:r w:rsidRPr="0077729B">
              <w:rPr>
                <w:rFonts w:ascii="Times New Roman" w:hAnsi="Times New Roman"/>
                <w:sz w:val="21"/>
                <w:szCs w:val="21"/>
              </w:rPr>
              <w:t>zł]</w:t>
            </w:r>
          </w:p>
        </w:tc>
      </w:tr>
      <w:tr w:rsidR="00D35D83" w:rsidRPr="0077729B" w14:paraId="7E8C086F" w14:textId="77777777" w:rsidTr="00D35D83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37EC5B53" w14:textId="77777777" w:rsidR="0057668E" w:rsidRPr="0077729B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01786249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25F49EA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CA33CC0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D5E4D34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C49EF7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43134E6F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B4D6F5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72A75EA6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14:paraId="19E70ADB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983379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1CFB807A" w14:textId="77777777" w:rsidR="0057668E" w:rsidRPr="0077729B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777C81CA" w14:textId="77777777" w:rsidR="0057668E" w:rsidRPr="0077729B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77729B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Łącznie</w:t>
            </w:r>
            <w:r w:rsidR="00CF5F4F" w:rsidRPr="0077729B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D35D83" w:rsidRPr="00DB670F" w14:paraId="6D225EF3" w14:textId="77777777" w:rsidTr="00D35D83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D2C7372" w14:textId="77777777" w:rsidR="00171A24" w:rsidRPr="00C753E4" w:rsidRDefault="00171A24" w:rsidP="00171A24">
            <w:pPr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  <w:r w:rsidRPr="00C753E4">
              <w:rPr>
                <w:rFonts w:ascii="Times New Roman" w:hAnsi="Times New Roman"/>
                <w:b/>
                <w:bCs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D55D6A0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17756B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C0053AC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-0,006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396EA77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ADB02C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-0,006</w:t>
            </w:r>
          </w:p>
        </w:tc>
        <w:tc>
          <w:tcPr>
            <w:tcW w:w="570" w:type="dxa"/>
            <w:shd w:val="clear" w:color="auto" w:fill="FFFFFF"/>
          </w:tcPr>
          <w:p w14:paraId="354C52C4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C0FE751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-0,006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1929FE85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-0,006</w:t>
            </w:r>
          </w:p>
        </w:tc>
        <w:tc>
          <w:tcPr>
            <w:tcW w:w="570" w:type="dxa"/>
            <w:shd w:val="clear" w:color="auto" w:fill="FFFFFF"/>
          </w:tcPr>
          <w:p w14:paraId="7B1603F6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A2F7CB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-0,005</w:t>
            </w:r>
          </w:p>
        </w:tc>
        <w:tc>
          <w:tcPr>
            <w:tcW w:w="570" w:type="dxa"/>
            <w:shd w:val="clear" w:color="auto" w:fill="FFFFFF"/>
          </w:tcPr>
          <w:p w14:paraId="0508F14E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-0,005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31DE68C" w14:textId="77777777" w:rsidR="00171A24" w:rsidRPr="00537F02" w:rsidRDefault="00171A24" w:rsidP="00171A2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-0,063</w:t>
            </w:r>
          </w:p>
        </w:tc>
      </w:tr>
      <w:tr w:rsidR="00D35D83" w:rsidRPr="00DB670F" w14:paraId="0B1CBEF8" w14:textId="77777777" w:rsidTr="00D35D83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AA1852A" w14:textId="77777777" w:rsidR="000F3497" w:rsidRPr="00C753E4" w:rsidRDefault="000F3497" w:rsidP="000F3497">
            <w:pPr>
              <w:rPr>
                <w:rFonts w:ascii="Times New Roman" w:hAnsi="Times New Roman"/>
                <w:sz w:val="21"/>
                <w:szCs w:val="21"/>
              </w:rPr>
            </w:pPr>
            <w:r w:rsidRPr="00C753E4">
              <w:rPr>
                <w:rFonts w:ascii="Times New Roman" w:hAnsi="Times New Roman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7E83E3" w14:textId="77777777" w:rsidR="000F3497" w:rsidRPr="00537F02" w:rsidRDefault="000F3497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 </w:t>
            </w:r>
            <w:r w:rsidR="00171A24" w:rsidRPr="00537F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656F5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92D763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5DC304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0F1FF6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49D9FE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3C8C89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E84482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98CF73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5B264E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9224E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4505D081" w14:textId="77777777" w:rsidR="000F3497" w:rsidRPr="00537F02" w:rsidRDefault="00171A24" w:rsidP="000F3497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pacing w:val="-2"/>
                <w:sz w:val="16"/>
                <w:szCs w:val="16"/>
              </w:rPr>
              <w:t>0</w:t>
            </w:r>
            <w:r w:rsidR="000F3497" w:rsidRPr="00537F02">
              <w:rPr>
                <w:rFonts w:ascii="Times New Roman" w:hAnsi="Times New Roman"/>
                <w:spacing w:val="-2"/>
                <w:sz w:val="16"/>
                <w:szCs w:val="16"/>
              </w:rPr>
              <w:t> </w:t>
            </w:r>
          </w:p>
        </w:tc>
      </w:tr>
      <w:tr w:rsidR="00D35D83" w:rsidRPr="00DB670F" w14:paraId="24335089" w14:textId="77777777" w:rsidTr="00D35D83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8D6E0A5" w14:textId="77777777" w:rsidR="00E86BBD" w:rsidRPr="00C753E4" w:rsidRDefault="00E86BBD" w:rsidP="00E86BBD">
            <w:pPr>
              <w:rPr>
                <w:rFonts w:ascii="Times New Roman" w:hAnsi="Times New Roman"/>
                <w:sz w:val="21"/>
                <w:szCs w:val="21"/>
              </w:rPr>
            </w:pPr>
            <w:r w:rsidRPr="00C753E4">
              <w:rPr>
                <w:rFonts w:ascii="Times New Roman" w:hAnsi="Times New Roman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50EC2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3E2C6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-0,013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858C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30781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3A9D1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9B7B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-0,015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78E87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-0,015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3D0DF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0D05B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08A0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C5CC99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color w:val="000000"/>
                <w:sz w:val="16"/>
                <w:szCs w:val="16"/>
              </w:rPr>
              <w:t>-0,017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7D46E7B0" w14:textId="77777777" w:rsidR="00E86BBD" w:rsidRPr="00537F02" w:rsidRDefault="00E86BBD" w:rsidP="00E86BB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-0,162</w:t>
            </w:r>
          </w:p>
        </w:tc>
      </w:tr>
      <w:tr w:rsidR="00D35D83" w:rsidRPr="00DB670F" w14:paraId="15BE939E" w14:textId="77777777" w:rsidTr="00D35D83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FA56C83" w14:textId="0EAE2AF2" w:rsidR="000F3497" w:rsidRPr="00C753E4" w:rsidRDefault="000F3497" w:rsidP="000F3497">
            <w:pPr>
              <w:rPr>
                <w:rFonts w:ascii="Times New Roman" w:hAnsi="Times New Roman"/>
                <w:sz w:val="21"/>
                <w:szCs w:val="21"/>
              </w:rPr>
            </w:pPr>
            <w:r w:rsidRPr="00C753E4">
              <w:rPr>
                <w:rFonts w:ascii="Times New Roman" w:hAnsi="Times New Roman"/>
                <w:sz w:val="21"/>
                <w:szCs w:val="21"/>
              </w:rPr>
              <w:t xml:space="preserve">pozostałe jednostki (oddzielnie): Park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823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0,0070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CBCC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0,0074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905DD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0,0077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9DF8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0,0081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2ECCB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0,0085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D5FB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0,0089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B470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0,0094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E449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0,0098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95D0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0,0103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4FD6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0,0109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A793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0,0114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095B7C5C" w14:textId="77777777" w:rsidR="000F3497" w:rsidRPr="00537F02" w:rsidRDefault="00A2722C" w:rsidP="000F34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35D83" w:rsidRPr="00DB670F" w14:paraId="53317B29" w14:textId="77777777" w:rsidTr="00D35D83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B31BEBC" w14:textId="77777777" w:rsidR="000F3497" w:rsidRPr="00C753E4" w:rsidRDefault="000F3497" w:rsidP="000F3497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753E4">
              <w:rPr>
                <w:rFonts w:ascii="Times New Roman" w:hAnsi="Times New Roman"/>
                <w:b/>
                <w:bCs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E6EFDD3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2,69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30C6517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1,91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D8EEA3C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EBCF98E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2,1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2BE9CCB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2,2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591FA47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2,44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C3B4A29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2,55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4"/>
            <w:shd w:val="clear" w:color="auto" w:fill="FFFFFF"/>
            <w:vAlign w:val="center"/>
          </w:tcPr>
          <w:p w14:paraId="3998F4F7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2,7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BFA7B20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2,8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3525AD6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9737FE9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3,22</w:t>
            </w:r>
            <w:r w:rsidR="004C48E5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3EFEE204" w14:textId="77777777" w:rsidR="000F3497" w:rsidRPr="00537F02" w:rsidRDefault="000F3497" w:rsidP="000F349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27,89</w:t>
            </w:r>
            <w:r w:rsidR="004B40CA"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D35D83" w:rsidRPr="00DB670F" w14:paraId="577FC41F" w14:textId="77777777" w:rsidTr="00D35D83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C4EA737" w14:textId="77777777" w:rsidR="00171A24" w:rsidRPr="00C753E4" w:rsidRDefault="00171A24" w:rsidP="00171A24">
            <w:pPr>
              <w:rPr>
                <w:rFonts w:ascii="Times New Roman" w:hAnsi="Times New Roman"/>
                <w:sz w:val="21"/>
                <w:szCs w:val="21"/>
              </w:rPr>
            </w:pPr>
            <w:r w:rsidRPr="00C753E4">
              <w:rPr>
                <w:rFonts w:ascii="Times New Roman" w:hAnsi="Times New Roman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071C238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 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34C500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E763EA2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94D9814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D01F31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shd w:val="clear" w:color="auto" w:fill="FFFFFF"/>
          </w:tcPr>
          <w:p w14:paraId="2B49722B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BADAD85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10E68F40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shd w:val="clear" w:color="auto" w:fill="FFFFFF"/>
          </w:tcPr>
          <w:p w14:paraId="78124C1C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FEC169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shd w:val="clear" w:color="auto" w:fill="FFFFFF"/>
          </w:tcPr>
          <w:p w14:paraId="784EC111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051A6FC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</w:tr>
      <w:tr w:rsidR="00D35D83" w:rsidRPr="00DB670F" w14:paraId="26BB9B56" w14:textId="77777777" w:rsidTr="00D35D83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B93CA67" w14:textId="77777777" w:rsidR="00171A24" w:rsidRPr="00C753E4" w:rsidRDefault="00171A24" w:rsidP="00171A24">
            <w:pPr>
              <w:rPr>
                <w:rFonts w:ascii="Times New Roman" w:hAnsi="Times New Roman"/>
                <w:sz w:val="21"/>
                <w:szCs w:val="21"/>
              </w:rPr>
            </w:pPr>
            <w:r w:rsidRPr="00C753E4">
              <w:rPr>
                <w:rFonts w:ascii="Times New Roman" w:hAnsi="Times New Roman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FC8C448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 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41EE974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0EEE52E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7DAC79D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28AAD3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shd w:val="clear" w:color="auto" w:fill="FFFFFF"/>
          </w:tcPr>
          <w:p w14:paraId="362E43DC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7EE1548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73B33422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shd w:val="clear" w:color="auto" w:fill="FFFFFF"/>
          </w:tcPr>
          <w:p w14:paraId="3CE3F968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E3EAC5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shd w:val="clear" w:color="auto" w:fill="FFFFFF"/>
          </w:tcPr>
          <w:p w14:paraId="12B22ED5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8BB5BBF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</w:tr>
      <w:tr w:rsidR="00D35D83" w:rsidRPr="00DB670F" w14:paraId="7EC38CE9" w14:textId="77777777" w:rsidTr="00D35D83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642E9C5" w14:textId="4AB24D05" w:rsidR="004B40CA" w:rsidRPr="00C753E4" w:rsidRDefault="004B40CA" w:rsidP="004B40CA">
            <w:pPr>
              <w:rPr>
                <w:rFonts w:ascii="Times New Roman" w:hAnsi="Times New Roman"/>
                <w:sz w:val="21"/>
                <w:szCs w:val="21"/>
              </w:rPr>
            </w:pPr>
            <w:r w:rsidRPr="00C753E4">
              <w:rPr>
                <w:rFonts w:ascii="Times New Roman" w:hAnsi="Times New Roman"/>
                <w:sz w:val="21"/>
                <w:szCs w:val="21"/>
              </w:rPr>
              <w:t xml:space="preserve">Park 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00ECE88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2,694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3161870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1,916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1B46324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2,029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04C4FD7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2,149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A9FDD4B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2,277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1F97F8F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2,442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B9F4759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2,555</w:t>
            </w:r>
          </w:p>
        </w:tc>
        <w:tc>
          <w:tcPr>
            <w:tcW w:w="569" w:type="dxa"/>
            <w:gridSpan w:val="4"/>
            <w:shd w:val="clear" w:color="auto" w:fill="FFFFFF"/>
            <w:vAlign w:val="center"/>
          </w:tcPr>
          <w:p w14:paraId="1880F63B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2,707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672E132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2,868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035F1A4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3,039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083D614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b/>
                <w:bCs/>
                <w:sz w:val="16"/>
                <w:szCs w:val="16"/>
              </w:rPr>
              <w:t>3,221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6CB88B43" w14:textId="77777777" w:rsidR="004B40CA" w:rsidRPr="00537F02" w:rsidRDefault="004B40CA" w:rsidP="004B40C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27,897</w:t>
            </w:r>
          </w:p>
        </w:tc>
      </w:tr>
      <w:tr w:rsidR="00D35D83" w:rsidRPr="00DB670F" w14:paraId="080C8AB2" w14:textId="77777777" w:rsidTr="00D35D83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F01C55A" w14:textId="77777777" w:rsidR="006935CC" w:rsidRPr="00C753E4" w:rsidRDefault="006935CC" w:rsidP="006935C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753E4">
              <w:rPr>
                <w:rFonts w:ascii="Times New Roman" w:hAnsi="Times New Roman"/>
                <w:b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1FCC72A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-2,7000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717C50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-1,9216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1BACBD2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-2,0353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62A316C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-2,1549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B6D8EC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-2,2825</w:t>
            </w:r>
          </w:p>
        </w:tc>
        <w:tc>
          <w:tcPr>
            <w:tcW w:w="570" w:type="dxa"/>
            <w:shd w:val="clear" w:color="auto" w:fill="FFFFFF"/>
          </w:tcPr>
          <w:p w14:paraId="20ACA3A9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-2,4481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A0F60A4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-2,5606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5AFB29AD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-2,7122</w:t>
            </w:r>
          </w:p>
        </w:tc>
        <w:tc>
          <w:tcPr>
            <w:tcW w:w="570" w:type="dxa"/>
            <w:shd w:val="clear" w:color="auto" w:fill="FFFFFF"/>
          </w:tcPr>
          <w:p w14:paraId="707AB13B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-2,8737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EE070A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-3,0441</w:t>
            </w:r>
          </w:p>
        </w:tc>
        <w:tc>
          <w:tcPr>
            <w:tcW w:w="570" w:type="dxa"/>
            <w:shd w:val="clear" w:color="auto" w:fill="FFFFFF"/>
          </w:tcPr>
          <w:p w14:paraId="1F90E5F9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-3,2266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4D3450C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-27,9596</w:t>
            </w:r>
          </w:p>
        </w:tc>
      </w:tr>
      <w:tr w:rsidR="00D35D83" w:rsidRPr="00DB670F" w14:paraId="600B7D85" w14:textId="77777777" w:rsidTr="00D35D83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4317E04" w14:textId="77777777" w:rsidR="00171A24" w:rsidRPr="00C753E4" w:rsidRDefault="00171A24" w:rsidP="00171A24">
            <w:pPr>
              <w:rPr>
                <w:rFonts w:ascii="Times New Roman" w:hAnsi="Times New Roman"/>
                <w:sz w:val="21"/>
                <w:szCs w:val="21"/>
              </w:rPr>
            </w:pPr>
            <w:r w:rsidRPr="00C753E4">
              <w:rPr>
                <w:rFonts w:ascii="Times New Roman" w:hAnsi="Times New Roman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9BC57DD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 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838F28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717AB27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20DC4CC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543807C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shd w:val="clear" w:color="auto" w:fill="FFFFFF"/>
          </w:tcPr>
          <w:p w14:paraId="09A4B545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ECACF97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158A9E30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shd w:val="clear" w:color="auto" w:fill="FFFFFF"/>
          </w:tcPr>
          <w:p w14:paraId="01E3521C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D1B845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570" w:type="dxa"/>
            <w:shd w:val="clear" w:color="auto" w:fill="FFFFFF"/>
          </w:tcPr>
          <w:p w14:paraId="7096D61B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5A0ACA1" w14:textId="77777777" w:rsidR="00171A24" w:rsidRPr="00537F02" w:rsidRDefault="00171A24" w:rsidP="00171A24">
            <w:pPr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</w:tr>
      <w:tr w:rsidR="00D35D83" w:rsidRPr="00DB670F" w14:paraId="3F203785" w14:textId="77777777" w:rsidTr="00D35D83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3DB39C6" w14:textId="77777777" w:rsidR="006935CC" w:rsidRPr="00C753E4" w:rsidRDefault="006935CC" w:rsidP="006935CC">
            <w:pPr>
              <w:rPr>
                <w:rFonts w:ascii="Times New Roman" w:hAnsi="Times New Roman"/>
                <w:sz w:val="21"/>
                <w:szCs w:val="21"/>
              </w:rPr>
            </w:pPr>
            <w:r w:rsidRPr="00C753E4">
              <w:rPr>
                <w:rFonts w:ascii="Times New Roman" w:hAnsi="Times New Roman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C442E54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B23EB4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-0,013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71C78B2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-0,014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A4F47CB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-0,014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81E56D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-0,014</w:t>
            </w:r>
          </w:p>
        </w:tc>
        <w:tc>
          <w:tcPr>
            <w:tcW w:w="570" w:type="dxa"/>
            <w:shd w:val="clear" w:color="auto" w:fill="FFFFFF"/>
          </w:tcPr>
          <w:p w14:paraId="084B66A9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FAE0FC6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-0,015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63A0097A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-0,015</w:t>
            </w:r>
          </w:p>
        </w:tc>
        <w:tc>
          <w:tcPr>
            <w:tcW w:w="570" w:type="dxa"/>
            <w:shd w:val="clear" w:color="auto" w:fill="FFFFFF"/>
          </w:tcPr>
          <w:p w14:paraId="0D987267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C698E2B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-0,016</w:t>
            </w:r>
          </w:p>
        </w:tc>
        <w:tc>
          <w:tcPr>
            <w:tcW w:w="570" w:type="dxa"/>
            <w:shd w:val="clear" w:color="auto" w:fill="FFFFFF"/>
          </w:tcPr>
          <w:p w14:paraId="687FDCAA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-0,017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C4145D2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 xml:space="preserve">-0,162      </w:t>
            </w:r>
          </w:p>
        </w:tc>
      </w:tr>
      <w:tr w:rsidR="00D35D83" w:rsidRPr="00DB670F" w14:paraId="036E74C0" w14:textId="77777777" w:rsidTr="00D35D83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1FEC5ED" w14:textId="3541A11E" w:rsidR="006935CC" w:rsidRPr="00C753E4" w:rsidRDefault="006935CC" w:rsidP="006935CC">
            <w:pPr>
              <w:rPr>
                <w:rFonts w:ascii="Times New Roman" w:hAnsi="Times New Roman"/>
                <w:sz w:val="21"/>
                <w:szCs w:val="21"/>
              </w:rPr>
            </w:pPr>
            <w:r w:rsidRPr="00C753E4">
              <w:rPr>
                <w:rFonts w:ascii="Times New Roman" w:hAnsi="Times New Roman"/>
                <w:sz w:val="21"/>
                <w:szCs w:val="21"/>
              </w:rPr>
              <w:t xml:space="preserve">Park 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5FC026B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-2,6870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FF59D3D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-1,9086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C9DE2E3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-2,0213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015DB02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-2,1409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17FAC94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-2,2685</w:t>
            </w:r>
          </w:p>
        </w:tc>
        <w:tc>
          <w:tcPr>
            <w:tcW w:w="570" w:type="dxa"/>
            <w:shd w:val="clear" w:color="auto" w:fill="FFFFFF"/>
          </w:tcPr>
          <w:p w14:paraId="3A0C5CDE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-2,4331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75385D8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-2,5456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2A42771A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-2,6972</w:t>
            </w:r>
          </w:p>
        </w:tc>
        <w:tc>
          <w:tcPr>
            <w:tcW w:w="570" w:type="dxa"/>
            <w:shd w:val="clear" w:color="auto" w:fill="FFFFFF"/>
          </w:tcPr>
          <w:p w14:paraId="52DFECCC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-2,8577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8C2B78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-3,0281</w:t>
            </w:r>
          </w:p>
        </w:tc>
        <w:tc>
          <w:tcPr>
            <w:tcW w:w="570" w:type="dxa"/>
            <w:shd w:val="clear" w:color="auto" w:fill="FFFFFF"/>
          </w:tcPr>
          <w:p w14:paraId="636C80DE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-3,2096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498C29A" w14:textId="77777777" w:rsidR="006935CC" w:rsidRPr="00537F02" w:rsidRDefault="006935CC" w:rsidP="006935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7F02">
              <w:rPr>
                <w:rFonts w:ascii="Times New Roman" w:hAnsi="Times New Roman"/>
                <w:sz w:val="16"/>
                <w:szCs w:val="16"/>
              </w:rPr>
              <w:t>-27,7976</w:t>
            </w:r>
          </w:p>
        </w:tc>
      </w:tr>
      <w:tr w:rsidR="002728C6" w:rsidRPr="008B4FE6" w14:paraId="098A73B6" w14:textId="77777777" w:rsidTr="00D35D83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3F81A551" w14:textId="77777777" w:rsidR="002728C6" w:rsidRPr="00C53F2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9A77D9A" w14:textId="31CECFBF" w:rsidR="002728C6" w:rsidRPr="0077729B" w:rsidRDefault="005E689F" w:rsidP="002728C6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Zwiększenie wydatków </w:t>
            </w:r>
            <w:r w:rsidR="002D40F5">
              <w:rPr>
                <w:rFonts w:ascii="Times New Roman" w:hAnsi="Times New Roman"/>
                <w:sz w:val="21"/>
                <w:szCs w:val="21"/>
              </w:rPr>
              <w:t>na odszkodowania za szkody wyrządzane przez gatunki łowne będ</w:t>
            </w:r>
            <w:r>
              <w:rPr>
                <w:rFonts w:ascii="Times New Roman" w:hAnsi="Times New Roman"/>
                <w:sz w:val="21"/>
                <w:szCs w:val="21"/>
              </w:rPr>
              <w:t>zie</w:t>
            </w:r>
            <w:r w:rsidR="002D40F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sfinansowane </w:t>
            </w:r>
            <w:r w:rsidR="002D40F5">
              <w:rPr>
                <w:rFonts w:ascii="Times New Roman" w:hAnsi="Times New Roman"/>
                <w:sz w:val="21"/>
                <w:szCs w:val="21"/>
              </w:rPr>
              <w:t xml:space="preserve">ze środków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własnych </w:t>
            </w:r>
            <w:r w:rsidR="002D40F5">
              <w:rPr>
                <w:rFonts w:ascii="Times New Roman" w:hAnsi="Times New Roman"/>
                <w:sz w:val="21"/>
                <w:szCs w:val="21"/>
              </w:rPr>
              <w:t xml:space="preserve">Parku, zgodnie z art. 126 ust. 9 ustawy </w:t>
            </w:r>
            <w:r w:rsidR="004C38F1" w:rsidRPr="004C38F1">
              <w:rPr>
                <w:rFonts w:ascii="Times New Roman" w:hAnsi="Times New Roman"/>
                <w:sz w:val="21"/>
                <w:szCs w:val="21"/>
              </w:rPr>
              <w:t xml:space="preserve">16 kwietnia 2004 r. </w:t>
            </w:r>
            <w:r w:rsidR="002D40F5">
              <w:rPr>
                <w:rFonts w:ascii="Times New Roman" w:hAnsi="Times New Roman"/>
                <w:sz w:val="21"/>
                <w:szCs w:val="21"/>
              </w:rPr>
              <w:t>o ochronie przyrody</w:t>
            </w:r>
            <w:r w:rsidR="004C38F1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2728C6" w:rsidRPr="008B4FE6" w14:paraId="68149282" w14:textId="77777777" w:rsidTr="00D35D83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14:paraId="1F85BCC6" w14:textId="77777777" w:rsidR="002728C6" w:rsidRPr="00C53F2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68A7BF7C" w14:textId="66048FAD" w:rsidR="0029166A" w:rsidRDefault="00421C78" w:rsidP="00C46D1A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</w:t>
            </w:r>
            <w:r w:rsidR="00171A24">
              <w:rPr>
                <w:rFonts w:ascii="Times New Roman" w:hAnsi="Times New Roman"/>
                <w:sz w:val="21"/>
                <w:szCs w:val="21"/>
              </w:rPr>
              <w:t>mniejszenie przychodów jednostek samorządu terytorialnego</w:t>
            </w:r>
            <w:r w:rsidR="002728C6" w:rsidRPr="0077729B">
              <w:rPr>
                <w:rFonts w:ascii="Times New Roman" w:hAnsi="Times New Roman"/>
                <w:sz w:val="21"/>
                <w:szCs w:val="21"/>
              </w:rPr>
              <w:t xml:space="preserve"> z tytułu pomniejszenia czynszu dzierżawnego szacuje się na około </w:t>
            </w:r>
            <w:r w:rsidR="00002214" w:rsidRPr="0077729B">
              <w:rPr>
                <w:rFonts w:ascii="Times New Roman" w:hAnsi="Times New Roman"/>
                <w:sz w:val="21"/>
                <w:szCs w:val="21"/>
              </w:rPr>
              <w:t>12 579</w:t>
            </w:r>
            <w:r w:rsidR="002728C6" w:rsidRPr="0077729B">
              <w:rPr>
                <w:rFonts w:ascii="Times New Roman" w:hAnsi="Times New Roman"/>
                <w:sz w:val="21"/>
                <w:szCs w:val="21"/>
              </w:rPr>
              <w:t xml:space="preserve"> zł/rocznie (</w:t>
            </w:r>
            <w:r w:rsidR="00002214" w:rsidRPr="0077729B">
              <w:rPr>
                <w:rFonts w:ascii="Times New Roman" w:hAnsi="Times New Roman"/>
                <w:sz w:val="21"/>
                <w:szCs w:val="21"/>
              </w:rPr>
              <w:t>1</w:t>
            </w:r>
            <w:r w:rsidR="00171A24">
              <w:rPr>
                <w:rFonts w:ascii="Times New Roman" w:hAnsi="Times New Roman"/>
                <w:sz w:val="21"/>
                <w:szCs w:val="21"/>
              </w:rPr>
              <w:t>62</w:t>
            </w:r>
            <w:r w:rsidR="00002214" w:rsidRPr="0077729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71A24">
              <w:rPr>
                <w:rFonts w:ascii="Times New Roman" w:hAnsi="Times New Roman"/>
                <w:sz w:val="21"/>
                <w:szCs w:val="21"/>
              </w:rPr>
              <w:t>tys.</w:t>
            </w:r>
            <w:r w:rsidR="00002214" w:rsidRPr="0077729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728C6" w:rsidRPr="0077729B">
              <w:rPr>
                <w:rFonts w:ascii="Times New Roman" w:hAnsi="Times New Roman"/>
                <w:sz w:val="21"/>
                <w:szCs w:val="21"/>
              </w:rPr>
              <w:t>zł w perspektywie 10 lat)</w:t>
            </w:r>
            <w:r w:rsidR="007D7E45" w:rsidRPr="0077729B">
              <w:rPr>
                <w:rFonts w:ascii="Times New Roman" w:hAnsi="Times New Roman"/>
                <w:sz w:val="21"/>
                <w:szCs w:val="21"/>
              </w:rPr>
              <w:t xml:space="preserve"> – wartość tą obliczono na podstawie powierzchni obwodu łowieckiego na obszarze otuliny </w:t>
            </w:r>
            <w:r w:rsidR="002C75D0">
              <w:rPr>
                <w:rFonts w:ascii="Times New Roman" w:hAnsi="Times New Roman"/>
                <w:sz w:val="21"/>
                <w:szCs w:val="21"/>
              </w:rPr>
              <w:t>Parku</w:t>
            </w:r>
            <w:r w:rsidR="007D7E45" w:rsidRPr="0077729B">
              <w:rPr>
                <w:rFonts w:ascii="Times New Roman" w:hAnsi="Times New Roman"/>
                <w:sz w:val="21"/>
                <w:szCs w:val="21"/>
              </w:rPr>
              <w:t xml:space="preserve">, kategorii obwodu łowieckiego według zestawień </w:t>
            </w:r>
            <w:r w:rsidR="000F611C" w:rsidRPr="0077729B">
              <w:rPr>
                <w:rFonts w:ascii="Times New Roman" w:hAnsi="Times New Roman"/>
                <w:sz w:val="21"/>
                <w:szCs w:val="21"/>
              </w:rPr>
              <w:t>przekazanych przez Urząd Marszałkowski Województwa Lubuskiego</w:t>
            </w:r>
            <w:r w:rsidR="007D7E45" w:rsidRPr="0077729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F611C" w:rsidRPr="0077729B">
              <w:rPr>
                <w:rFonts w:ascii="Times New Roman" w:hAnsi="Times New Roman"/>
                <w:sz w:val="21"/>
                <w:szCs w:val="21"/>
              </w:rPr>
              <w:t xml:space="preserve">oraz </w:t>
            </w:r>
            <w:r w:rsidR="007D7E45" w:rsidRPr="0077729B">
              <w:rPr>
                <w:rFonts w:ascii="Times New Roman" w:hAnsi="Times New Roman"/>
                <w:sz w:val="21"/>
                <w:szCs w:val="21"/>
              </w:rPr>
              <w:t xml:space="preserve">średniej ceny skupu </w:t>
            </w:r>
            <w:r w:rsidR="00DB392F" w:rsidRPr="0077729B">
              <w:rPr>
                <w:rFonts w:ascii="Times New Roman" w:hAnsi="Times New Roman"/>
                <w:sz w:val="21"/>
                <w:szCs w:val="21"/>
              </w:rPr>
              <w:t>żyta za okres 11 kwartałów przed</w:t>
            </w:r>
            <w:r w:rsidR="007D7E45" w:rsidRPr="0077729B">
              <w:rPr>
                <w:rFonts w:ascii="Times New Roman" w:hAnsi="Times New Roman"/>
                <w:sz w:val="21"/>
                <w:szCs w:val="21"/>
              </w:rPr>
              <w:t xml:space="preserve"> rokiem podatkowym 2025 z GUS</w:t>
            </w:r>
            <w:r w:rsidR="002728C6" w:rsidRPr="0077729B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0669E3CC" w14:textId="65210011" w:rsidR="00F3017A" w:rsidRDefault="00F3017A" w:rsidP="00C1313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Zmniejszenie czynszu dzierżawnego należnego jednostkom samorządu terytorialnego oszacowano zgodnie z art. 30 ustawy </w:t>
            </w:r>
            <w:r w:rsidR="002C7EC7" w:rsidRPr="002C7EC7">
              <w:rPr>
                <w:rFonts w:ascii="Times New Roman" w:hAnsi="Times New Roman"/>
                <w:sz w:val="21"/>
                <w:szCs w:val="21"/>
              </w:rPr>
              <w:t xml:space="preserve">z dnia 13 października 1995 r. </w:t>
            </w:r>
            <w:r>
              <w:rPr>
                <w:rFonts w:ascii="Times New Roman" w:hAnsi="Times New Roman"/>
                <w:sz w:val="21"/>
                <w:szCs w:val="21"/>
              </w:rPr>
              <w:t>– Prawo łowieckie</w:t>
            </w:r>
            <w:r w:rsidR="002C7EC7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2C7EC7" w:rsidRPr="002C7EC7">
              <w:rPr>
                <w:rFonts w:ascii="Times New Roman" w:hAnsi="Times New Roman"/>
                <w:sz w:val="21"/>
                <w:szCs w:val="21"/>
              </w:rPr>
              <w:t>Dz.U. z 2025 r. poz. 539)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na podstawie </w:t>
            </w:r>
            <w:r w:rsidRPr="00F3017A">
              <w:rPr>
                <w:rFonts w:ascii="Times New Roman" w:hAnsi="Times New Roman"/>
                <w:sz w:val="21"/>
                <w:szCs w:val="21"/>
              </w:rPr>
              <w:t>powierzchni obwodu łowieckiego</w:t>
            </w:r>
            <w:r w:rsidR="002C7E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3017A">
              <w:rPr>
                <w:rFonts w:ascii="Times New Roman" w:hAnsi="Times New Roman"/>
                <w:sz w:val="21"/>
                <w:szCs w:val="21"/>
              </w:rPr>
              <w:t>na obszarze otuliny Parku, kategorii obwodu łowieckiego według zestawień przekazanych przez Urząd Marszałkowski Województwa Lubuskiego oraz średniej ceny skupu żyta za okres 11 kwartałów przed rokiem podatkowym 2025 z GUS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="00C46D1A">
              <w:rPr>
                <w:rFonts w:ascii="Times New Roman" w:hAnsi="Times New Roman"/>
                <w:sz w:val="21"/>
                <w:szCs w:val="21"/>
              </w:rPr>
              <w:t xml:space="preserve"> W kolejnych latach dane uwzględniają średnioroczny wskaźnik wzrostu cen, zgodnie z wytycznymi Ministra Finansów </w:t>
            </w:r>
            <w:r w:rsidR="00C46D1A" w:rsidRPr="00C46D1A">
              <w:rPr>
                <w:rFonts w:ascii="Times New Roman" w:hAnsi="Times New Roman"/>
                <w:sz w:val="21"/>
                <w:szCs w:val="21"/>
              </w:rPr>
              <w:t>dotycząc</w:t>
            </w:r>
            <w:r w:rsidR="00C46D1A">
              <w:rPr>
                <w:rFonts w:ascii="Times New Roman" w:hAnsi="Times New Roman"/>
                <w:sz w:val="21"/>
                <w:szCs w:val="21"/>
              </w:rPr>
              <w:t>ymi</w:t>
            </w:r>
            <w:r w:rsidR="00C46D1A" w:rsidRPr="00C46D1A">
              <w:rPr>
                <w:rFonts w:ascii="Times New Roman" w:hAnsi="Times New Roman"/>
                <w:sz w:val="21"/>
                <w:szCs w:val="21"/>
              </w:rPr>
              <w:t xml:space="preserve"> stosowania jednolitych</w:t>
            </w:r>
            <w:r w:rsidR="00C46D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46D1A" w:rsidRPr="00C46D1A">
              <w:rPr>
                <w:rFonts w:ascii="Times New Roman" w:hAnsi="Times New Roman"/>
                <w:sz w:val="21"/>
                <w:szCs w:val="21"/>
              </w:rPr>
              <w:t>wskaźników makroekonomicznych będących podstawą</w:t>
            </w:r>
            <w:r w:rsidR="00C46D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46D1A" w:rsidRPr="00C46D1A">
              <w:rPr>
                <w:rFonts w:ascii="Times New Roman" w:hAnsi="Times New Roman"/>
                <w:sz w:val="21"/>
                <w:szCs w:val="21"/>
              </w:rPr>
              <w:t>oszacowania skutków finansowych projektowanych ustaw</w:t>
            </w:r>
            <w:r w:rsidR="00C46D1A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C46D1A" w:rsidRPr="00C46D1A">
              <w:rPr>
                <w:rFonts w:ascii="Times New Roman" w:hAnsi="Times New Roman"/>
                <w:sz w:val="21"/>
                <w:szCs w:val="21"/>
              </w:rPr>
              <w:t>Aktualizacja – październik 2024</w:t>
            </w:r>
            <w:r w:rsidR="00E41F2F">
              <w:rPr>
                <w:rFonts w:ascii="Times New Roman" w:hAnsi="Times New Roman"/>
                <w:sz w:val="21"/>
                <w:szCs w:val="21"/>
              </w:rPr>
              <w:t> </w:t>
            </w:r>
            <w:r w:rsidR="00C46D1A" w:rsidRPr="00C46D1A">
              <w:rPr>
                <w:rFonts w:ascii="Times New Roman" w:hAnsi="Times New Roman"/>
                <w:sz w:val="21"/>
                <w:szCs w:val="21"/>
              </w:rPr>
              <w:t>r.</w:t>
            </w:r>
          </w:p>
          <w:p w14:paraId="2754C43B" w14:textId="77777777" w:rsidR="00265B0F" w:rsidRDefault="00265B0F" w:rsidP="00C1313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Koszty Park</w:t>
            </w:r>
            <w:r w:rsidR="00E80F50">
              <w:rPr>
                <w:rFonts w:ascii="Times New Roman" w:hAnsi="Times New Roman"/>
                <w:sz w:val="21"/>
                <w:szCs w:val="21"/>
              </w:rPr>
              <w:t>u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z tytułu powiększenia strefy ochronnej zwierząt łownych obejmują</w:t>
            </w:r>
            <w:r w:rsidR="002C7EC7"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w szczególności: </w:t>
            </w:r>
          </w:p>
          <w:p w14:paraId="79F8CAF8" w14:textId="024FB877" w:rsidR="00265B0F" w:rsidRDefault="00265B0F" w:rsidP="00265B0F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koszt odszkodowań za szkody wyrządzane przez zwierzęta łowne – oszacowane na podstawie danych z kół łowieckich dotyczących wypłacanych obecnie odszkodowań za szkody wyrządzane przez zwierzęta łowne </w:t>
            </w:r>
            <w:r w:rsidR="002C7EC7">
              <w:rPr>
                <w:rFonts w:ascii="Times New Roman" w:hAnsi="Times New Roman"/>
                <w:sz w:val="21"/>
                <w:szCs w:val="21"/>
              </w:rPr>
              <w:t xml:space="preserve">na </w:t>
            </w:r>
            <w:r>
              <w:rPr>
                <w:rFonts w:ascii="Times New Roman" w:hAnsi="Times New Roman"/>
                <w:sz w:val="21"/>
                <w:szCs w:val="21"/>
              </w:rPr>
              <w:t>obszar</w:t>
            </w:r>
            <w:r w:rsidR="002C7EC7">
              <w:rPr>
                <w:rFonts w:ascii="Times New Roman" w:hAnsi="Times New Roman"/>
                <w:sz w:val="21"/>
                <w:szCs w:val="21"/>
              </w:rPr>
              <w:t>ach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włączanych </w:t>
            </w:r>
            <w:r w:rsidR="002C7EC7">
              <w:rPr>
                <w:rFonts w:ascii="Times New Roman" w:hAnsi="Times New Roman"/>
                <w:sz w:val="21"/>
                <w:szCs w:val="21"/>
              </w:rPr>
              <w:t xml:space="preserve">projektowanym rozporządzeniem </w:t>
            </w:r>
            <w:r>
              <w:rPr>
                <w:rFonts w:ascii="Times New Roman" w:hAnsi="Times New Roman"/>
                <w:sz w:val="21"/>
                <w:szCs w:val="21"/>
              </w:rPr>
              <w:t>do strefy ochronnej zwierząt łownych</w:t>
            </w:r>
            <w:r w:rsidR="00454C2F">
              <w:rPr>
                <w:rFonts w:ascii="Times New Roman" w:hAnsi="Times New Roman"/>
                <w:sz w:val="21"/>
                <w:szCs w:val="21"/>
              </w:rPr>
              <w:t xml:space="preserve"> – 800 tys. zł</w:t>
            </w:r>
            <w:r>
              <w:rPr>
                <w:rFonts w:ascii="Times New Roman" w:hAnsi="Times New Roman"/>
                <w:sz w:val="21"/>
                <w:szCs w:val="21"/>
              </w:rPr>
              <w:t>;</w:t>
            </w:r>
          </w:p>
          <w:p w14:paraId="588F8D7E" w14:textId="2FA67C60" w:rsidR="00265B0F" w:rsidRPr="00D576A3" w:rsidRDefault="00265B0F" w:rsidP="00D576A3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576A3">
              <w:rPr>
                <w:rFonts w:ascii="Times New Roman" w:hAnsi="Times New Roman"/>
                <w:sz w:val="21"/>
                <w:szCs w:val="21"/>
              </w:rPr>
              <w:t>koszty szacowania szkód – obejmujące koszt wynagrodzenia dla pracownika zajmującego się szacowaniem szkód</w:t>
            </w:r>
            <w:r w:rsidR="00E80F50" w:rsidRPr="00D576A3">
              <w:rPr>
                <w:rFonts w:ascii="Times New Roman" w:hAnsi="Times New Roman"/>
                <w:sz w:val="21"/>
                <w:szCs w:val="21"/>
              </w:rPr>
              <w:t>, koszt szkoleń</w:t>
            </w:r>
            <w:r w:rsidRPr="00D576A3">
              <w:rPr>
                <w:rFonts w:ascii="Times New Roman" w:hAnsi="Times New Roman"/>
                <w:sz w:val="21"/>
                <w:szCs w:val="21"/>
              </w:rPr>
              <w:t xml:space="preserve"> oraz </w:t>
            </w:r>
            <w:r w:rsidR="00E80F50" w:rsidRPr="00D576A3">
              <w:rPr>
                <w:rFonts w:ascii="Times New Roman" w:hAnsi="Times New Roman"/>
                <w:sz w:val="21"/>
                <w:szCs w:val="21"/>
              </w:rPr>
              <w:t xml:space="preserve">koszt zakupu </w:t>
            </w:r>
            <w:r w:rsidRPr="00D576A3">
              <w:rPr>
                <w:rFonts w:ascii="Times New Roman" w:hAnsi="Times New Roman"/>
                <w:sz w:val="21"/>
                <w:szCs w:val="21"/>
              </w:rPr>
              <w:t xml:space="preserve">niezbędnego sprzętu </w:t>
            </w:r>
            <w:r w:rsidR="00E80F50" w:rsidRPr="00D576A3">
              <w:rPr>
                <w:rFonts w:ascii="Times New Roman" w:hAnsi="Times New Roman"/>
                <w:sz w:val="21"/>
                <w:szCs w:val="21"/>
              </w:rPr>
              <w:t>i materiałów eksploatacyjnych (paliwo do samochodu)</w:t>
            </w:r>
            <w:r w:rsidR="00454C2F" w:rsidRPr="00D576A3">
              <w:rPr>
                <w:rFonts w:ascii="Times New Roman" w:hAnsi="Times New Roman"/>
                <w:sz w:val="21"/>
                <w:szCs w:val="21"/>
              </w:rPr>
              <w:t xml:space="preserve"> – 442 tys. zł w pierwszym roku obowiązywania </w:t>
            </w:r>
            <w:r w:rsidR="00D35D83" w:rsidRPr="00D576A3">
              <w:rPr>
                <w:rFonts w:ascii="Times New Roman" w:hAnsi="Times New Roman"/>
                <w:sz w:val="21"/>
                <w:szCs w:val="21"/>
              </w:rPr>
              <w:t>projektowanego rozporządzenia</w:t>
            </w:r>
            <w:r w:rsidR="00E80F50" w:rsidRPr="00D576A3">
              <w:rPr>
                <w:rFonts w:ascii="Times New Roman" w:hAnsi="Times New Roman"/>
                <w:sz w:val="21"/>
                <w:szCs w:val="21"/>
              </w:rPr>
              <w:t>;</w:t>
            </w:r>
            <w:r w:rsidR="00454C2F" w:rsidRPr="00D576A3">
              <w:rPr>
                <w:rFonts w:ascii="Times New Roman" w:hAnsi="Times New Roman"/>
                <w:sz w:val="21"/>
                <w:szCs w:val="21"/>
              </w:rPr>
              <w:t xml:space="preserve"> w kolejny</w:t>
            </w:r>
            <w:r w:rsidR="00232226" w:rsidRPr="00D576A3">
              <w:rPr>
                <w:rFonts w:ascii="Times New Roman" w:hAnsi="Times New Roman"/>
                <w:sz w:val="21"/>
                <w:szCs w:val="21"/>
              </w:rPr>
              <w:t>m</w:t>
            </w:r>
            <w:r w:rsidR="00454C2F" w:rsidRPr="00D576A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32226" w:rsidRPr="00D576A3">
              <w:rPr>
                <w:rFonts w:ascii="Times New Roman" w:hAnsi="Times New Roman"/>
                <w:sz w:val="21"/>
                <w:szCs w:val="21"/>
              </w:rPr>
              <w:t>roku</w:t>
            </w:r>
            <w:r w:rsidR="00454C2F" w:rsidRPr="00D576A3">
              <w:rPr>
                <w:rFonts w:ascii="Times New Roman" w:hAnsi="Times New Roman"/>
                <w:sz w:val="21"/>
                <w:szCs w:val="21"/>
              </w:rPr>
              <w:t xml:space="preserve"> nastąpi zmniejszenie kosztów, gdyż część z nich, dotycząca kosztów zakupu pojazdu, sprzętu do szacowania szkód oraz szkoleń pracowników, zostanie poniesiona jednorazowo w pierwszym roku obowiązywania regulacji;</w:t>
            </w:r>
            <w:r w:rsidR="00232226" w:rsidRPr="00D576A3">
              <w:rPr>
                <w:rFonts w:ascii="Times New Roman" w:hAnsi="Times New Roman"/>
                <w:sz w:val="21"/>
                <w:szCs w:val="21"/>
              </w:rPr>
              <w:t xml:space="preserve"> wzrost kosztów po pierwszym roku wynika z waloryzacji o wskaźnik wzrost</w:t>
            </w:r>
            <w:r w:rsidR="00D576A3">
              <w:rPr>
                <w:rFonts w:ascii="Times New Roman" w:hAnsi="Times New Roman"/>
                <w:sz w:val="21"/>
                <w:szCs w:val="21"/>
              </w:rPr>
              <w:t>u</w:t>
            </w:r>
            <w:r w:rsidR="00232226" w:rsidRPr="00D576A3">
              <w:rPr>
                <w:rFonts w:ascii="Times New Roman" w:hAnsi="Times New Roman"/>
                <w:sz w:val="21"/>
                <w:szCs w:val="21"/>
              </w:rPr>
              <w:t xml:space="preserve"> cen towarów i usług (CPI) ujęty w </w:t>
            </w:r>
            <w:r w:rsidR="00D576A3" w:rsidRPr="00D576A3">
              <w:rPr>
                <w:rFonts w:ascii="Times New Roman" w:hAnsi="Times New Roman"/>
                <w:sz w:val="21"/>
                <w:szCs w:val="21"/>
              </w:rPr>
              <w:t>Wytycznych dotyczące stosowania jednolitych wskaźników makroekonomicznych będących podstawą oszacowania skutków finansowych projektowanych ustaw</w:t>
            </w:r>
            <w:r w:rsidR="00D576A3">
              <w:rPr>
                <w:rFonts w:ascii="Times New Roman" w:hAnsi="Times New Roman"/>
                <w:sz w:val="21"/>
                <w:szCs w:val="21"/>
              </w:rPr>
              <w:t>.</w:t>
            </w:r>
            <w:r w:rsidR="00D576A3" w:rsidRPr="00D576A3">
              <w:rPr>
                <w:rFonts w:ascii="Times New Roman" w:hAnsi="Times New Roman"/>
                <w:sz w:val="21"/>
                <w:szCs w:val="21"/>
              </w:rPr>
              <w:t xml:space="preserve"> Aktualizacja – maj 2025 r.</w:t>
            </w:r>
          </w:p>
          <w:p w14:paraId="16340F4A" w14:textId="6C3A068A" w:rsidR="00E80F50" w:rsidRDefault="00E80F50" w:rsidP="00265B0F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koszty redukcji zwierząt łownych na obszarze strefy ochronnej zwierząt łownych – koszty te obejmują koszt wynagrodzeń bezosobowych dla osób wykonujących odstrzały redukcyjne, zakup i utrzymanie chłodni do przechowywania tusz zwierząt, koszty działań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bioasekuracyjnych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(płyny dezynfekcyjne, ubrania), koszty szkoleń dla osób wykonujących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odstrzały redukcyjne</w:t>
            </w:r>
            <w:r w:rsidR="00454C2F">
              <w:rPr>
                <w:rFonts w:ascii="Times New Roman" w:hAnsi="Times New Roman"/>
                <w:sz w:val="21"/>
                <w:szCs w:val="21"/>
              </w:rPr>
              <w:t xml:space="preserve"> – 556 tys. zł w pierwszym roku obowiązywania </w:t>
            </w:r>
            <w:r w:rsidR="00D35D83" w:rsidRPr="00D35D83">
              <w:rPr>
                <w:rFonts w:ascii="Times New Roman" w:hAnsi="Times New Roman"/>
                <w:sz w:val="21"/>
                <w:szCs w:val="21"/>
              </w:rPr>
              <w:t>projektowanego rozporządzenia</w:t>
            </w:r>
            <w:r>
              <w:rPr>
                <w:rFonts w:ascii="Times New Roman" w:hAnsi="Times New Roman"/>
                <w:sz w:val="21"/>
                <w:szCs w:val="21"/>
              </w:rPr>
              <w:t>;</w:t>
            </w:r>
            <w:r w:rsidR="00454C2F">
              <w:rPr>
                <w:rFonts w:ascii="Times New Roman" w:hAnsi="Times New Roman"/>
                <w:sz w:val="21"/>
                <w:szCs w:val="21"/>
              </w:rPr>
              <w:t xml:space="preserve"> w kolejny</w:t>
            </w:r>
            <w:r w:rsidR="00D576A3">
              <w:rPr>
                <w:rFonts w:ascii="Times New Roman" w:hAnsi="Times New Roman"/>
                <w:sz w:val="21"/>
                <w:szCs w:val="21"/>
              </w:rPr>
              <w:t>m</w:t>
            </w:r>
            <w:r w:rsidR="00454C2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576A3">
              <w:rPr>
                <w:rFonts w:ascii="Times New Roman" w:hAnsi="Times New Roman"/>
                <w:sz w:val="21"/>
                <w:szCs w:val="21"/>
              </w:rPr>
              <w:t>roku</w:t>
            </w:r>
            <w:r w:rsidR="00454C2F">
              <w:rPr>
                <w:rFonts w:ascii="Times New Roman" w:hAnsi="Times New Roman"/>
                <w:sz w:val="21"/>
                <w:szCs w:val="21"/>
              </w:rPr>
              <w:t xml:space="preserve"> koszty te będą mniejsze, gdyż część z nich, np. koszt zakupu chłodni do przetrzymywania tusz zwierząt zostanie poniesiona jednorazowo, w pierwszym roku obowiązywania regulacji;</w:t>
            </w:r>
            <w:r w:rsidR="00D576A3">
              <w:t xml:space="preserve"> </w:t>
            </w:r>
            <w:r w:rsidR="00D576A3" w:rsidRPr="00D576A3">
              <w:rPr>
                <w:rFonts w:ascii="Times New Roman" w:hAnsi="Times New Roman"/>
                <w:sz w:val="21"/>
                <w:szCs w:val="21"/>
              </w:rPr>
              <w:t>wzrost kosztów po pierwszym roku wynika z waloryzacji o wskaźnik wzrostu cen towarów i usług (CPI) ujęty w Wytycznych dotyczące stosowania jednolitych wskaźników makroekonomicznych będących podstawą oszacowania skutków finansowych projektowanych ustaw. Aktualizacja – maj 2025 r.</w:t>
            </w:r>
          </w:p>
          <w:p w14:paraId="663B4EAA" w14:textId="117BD964" w:rsidR="00E80F50" w:rsidRDefault="00E80F50" w:rsidP="00265B0F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koszty zwalczania kłusownictwa – obejmujące koszty wynagrodzeń dla funkcjonariuszy Straży Parku, koszty szkoleń funkcjonariuszy oraz koszty zakupu paliwa do samochodów służbowych</w:t>
            </w:r>
            <w:r w:rsidR="00454C2F">
              <w:rPr>
                <w:rFonts w:ascii="Times New Roman" w:hAnsi="Times New Roman"/>
                <w:sz w:val="21"/>
                <w:szCs w:val="21"/>
              </w:rPr>
              <w:t xml:space="preserve"> – 728 tys. zł </w:t>
            </w:r>
            <w:r w:rsidR="00454C2F" w:rsidRPr="00454C2F">
              <w:rPr>
                <w:rFonts w:ascii="Times New Roman" w:hAnsi="Times New Roman"/>
                <w:sz w:val="21"/>
                <w:szCs w:val="21"/>
              </w:rPr>
              <w:t xml:space="preserve">w pierwszym roku obowiązywania </w:t>
            </w:r>
            <w:r w:rsidR="00D35D83" w:rsidRPr="00D35D83">
              <w:rPr>
                <w:rFonts w:ascii="Times New Roman" w:hAnsi="Times New Roman"/>
                <w:sz w:val="21"/>
                <w:szCs w:val="21"/>
              </w:rPr>
              <w:t>projektowanego rozporządzenia</w:t>
            </w:r>
            <w:r w:rsidR="00454C2F" w:rsidRPr="00454C2F">
              <w:rPr>
                <w:rFonts w:ascii="Times New Roman" w:hAnsi="Times New Roman"/>
                <w:sz w:val="21"/>
                <w:szCs w:val="21"/>
              </w:rPr>
              <w:t>; w kolejny</w:t>
            </w:r>
            <w:r w:rsidR="00D576A3">
              <w:rPr>
                <w:rFonts w:ascii="Times New Roman" w:hAnsi="Times New Roman"/>
                <w:sz w:val="21"/>
                <w:szCs w:val="21"/>
              </w:rPr>
              <w:t>m</w:t>
            </w:r>
            <w:r w:rsidR="00454C2F" w:rsidRPr="00454C2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576A3">
              <w:rPr>
                <w:rFonts w:ascii="Times New Roman" w:hAnsi="Times New Roman"/>
                <w:sz w:val="21"/>
                <w:szCs w:val="21"/>
              </w:rPr>
              <w:t>roku</w:t>
            </w:r>
            <w:r w:rsidR="00454C2F" w:rsidRPr="00454C2F">
              <w:rPr>
                <w:rFonts w:ascii="Times New Roman" w:hAnsi="Times New Roman"/>
                <w:sz w:val="21"/>
                <w:szCs w:val="21"/>
              </w:rPr>
              <w:t xml:space="preserve"> nastąpi zmniejszenie kosztów, gdyż część z nich, dotycząca kosztów zakupu pojazdu, szkoleń pracowników</w:t>
            </w:r>
            <w:r w:rsidR="004C48E5">
              <w:rPr>
                <w:rFonts w:ascii="Times New Roman" w:hAnsi="Times New Roman"/>
                <w:sz w:val="21"/>
                <w:szCs w:val="21"/>
              </w:rPr>
              <w:t xml:space="preserve"> oraz zakupu wyposażenia dla pracowników Straży Parku</w:t>
            </w:r>
            <w:r w:rsidR="00454C2F" w:rsidRPr="00454C2F">
              <w:rPr>
                <w:rFonts w:ascii="Times New Roman" w:hAnsi="Times New Roman"/>
                <w:sz w:val="21"/>
                <w:szCs w:val="21"/>
              </w:rPr>
              <w:t>, zostanie poniesiona jednorazowo w pierwszym roku obowiązywania regulacji</w:t>
            </w:r>
            <w:r>
              <w:rPr>
                <w:rFonts w:ascii="Times New Roman" w:hAnsi="Times New Roman"/>
                <w:sz w:val="21"/>
                <w:szCs w:val="21"/>
              </w:rPr>
              <w:t>;</w:t>
            </w:r>
            <w:r w:rsidR="00D576A3">
              <w:t xml:space="preserve"> </w:t>
            </w:r>
            <w:r w:rsidR="00D576A3" w:rsidRPr="00D576A3">
              <w:rPr>
                <w:rFonts w:ascii="Times New Roman" w:hAnsi="Times New Roman"/>
                <w:sz w:val="21"/>
                <w:szCs w:val="21"/>
              </w:rPr>
              <w:t>wzrost kosztów po pierwszym roku wynika z waloryzacji o wskaźnik wzrostu cen towarów i usług (CPI) ujęty w Wytycznych dotyczące stosowania jednolitych wskaźników makroekonomicznych będących podstawą oszacowania skutków finansowych projektowanych ustaw. Aktualizacja – maj 2025 r.</w:t>
            </w:r>
          </w:p>
          <w:p w14:paraId="0C45C639" w14:textId="77777777" w:rsidR="00E80F50" w:rsidRDefault="00E80F50" w:rsidP="00265B0F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koszty inwentaryzacji oraz koszty zwalczania chorób zakaźnych zwierząt łownych, w szczególności afrykańskiego pomoru świń</w:t>
            </w:r>
            <w:r w:rsidR="004C48E5">
              <w:rPr>
                <w:rFonts w:ascii="Times New Roman" w:hAnsi="Times New Roman"/>
                <w:sz w:val="21"/>
                <w:szCs w:val="21"/>
              </w:rPr>
              <w:t xml:space="preserve"> – 168 tys. zł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6BD232D9" w14:textId="574F8A92" w:rsidR="00E80F50" w:rsidRDefault="00E80F50" w:rsidP="00E80F5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Wartość kosztów została oszacowana na podstawie danych uzyskanych z kół łowieckich oraz danych będących w posiadaniu Parku, </w:t>
            </w:r>
            <w:r w:rsidR="002C7EC7">
              <w:rPr>
                <w:rFonts w:ascii="Times New Roman" w:hAnsi="Times New Roman"/>
                <w:sz w:val="21"/>
                <w:szCs w:val="21"/>
              </w:rPr>
              <w:t xml:space="preserve">uzyskanych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z działań w funkcjonującej już strefie ochronnej zwierząt łownych. </w:t>
            </w:r>
          </w:p>
          <w:p w14:paraId="79F5AD3C" w14:textId="77777777" w:rsidR="00E80F50" w:rsidRPr="0077729B" w:rsidRDefault="00E80F50" w:rsidP="00E80F5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Przychodem Parku będą środki uzyskiwane ze sprzedaży tusz zwierząt pozyskanych w ramach redukcji. Wartość </w:t>
            </w:r>
            <w:r w:rsidR="00F3017A">
              <w:rPr>
                <w:rFonts w:ascii="Times New Roman" w:hAnsi="Times New Roman"/>
                <w:sz w:val="21"/>
                <w:szCs w:val="21"/>
              </w:rPr>
              <w:t>ta została oszacowana na podstawie danych z kół łowieckich o wielkości odstrzałów zwierząt w obszarze kół łowieckich, które mają wejść w obszar strefy ochronnej zwierząt łownych</w:t>
            </w:r>
            <w:r w:rsidR="004C48E5">
              <w:rPr>
                <w:rFonts w:ascii="Times New Roman" w:hAnsi="Times New Roman"/>
                <w:sz w:val="21"/>
                <w:szCs w:val="21"/>
              </w:rPr>
              <w:t xml:space="preserve"> – 700 tys. zł</w:t>
            </w:r>
            <w:r w:rsidR="00F3017A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6103C11E" w14:textId="2183FA8D" w:rsidR="002728C6" w:rsidRPr="0077729B" w:rsidRDefault="002D40F5" w:rsidP="002728C6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D40F5">
              <w:rPr>
                <w:rFonts w:ascii="Times New Roman" w:hAnsi="Times New Roman"/>
                <w:sz w:val="21"/>
                <w:szCs w:val="21"/>
              </w:rPr>
              <w:t xml:space="preserve">Wejście w życie </w:t>
            </w:r>
            <w:r w:rsidR="00D35D83">
              <w:rPr>
                <w:rFonts w:ascii="Times New Roman" w:hAnsi="Times New Roman"/>
                <w:sz w:val="21"/>
                <w:szCs w:val="21"/>
              </w:rPr>
              <w:t xml:space="preserve">projektowanego rozporządzenia </w:t>
            </w:r>
            <w:r w:rsidRPr="002D40F5">
              <w:rPr>
                <w:rFonts w:ascii="Times New Roman" w:hAnsi="Times New Roman"/>
                <w:sz w:val="21"/>
                <w:szCs w:val="21"/>
              </w:rPr>
              <w:t>nie spowoduje konieczności zwiększenia dotacji budżetowej dla Parku</w:t>
            </w:r>
            <w:r w:rsidR="00784E77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2728C6" w:rsidRPr="008B4FE6" w14:paraId="1B735D49" w14:textId="77777777" w:rsidTr="00D35D83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784573AB" w14:textId="77777777" w:rsidR="002728C6" w:rsidRPr="0077729B" w:rsidRDefault="002728C6" w:rsidP="002728C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77729B">
              <w:rPr>
                <w:rFonts w:ascii="Times New Roman" w:hAnsi="Times New Roman"/>
                <w:b/>
                <w:spacing w:val="-2"/>
              </w:rPr>
              <w:lastRenderedPageBreak/>
              <w:t xml:space="preserve">Wpływ na </w:t>
            </w:r>
            <w:r w:rsidRPr="0077729B">
              <w:rPr>
                <w:rFonts w:ascii="Times New Roman" w:hAnsi="Times New Roman"/>
                <w:b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2728C6" w:rsidRPr="008B4FE6" w14:paraId="13CD6691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3CE7E3B" w14:textId="77777777" w:rsidR="002728C6" w:rsidRPr="00301959" w:rsidRDefault="002728C6" w:rsidP="002728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D35D83" w:rsidRPr="008B4FE6" w14:paraId="464E03D7" w14:textId="77777777" w:rsidTr="00D35D83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49E486F1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F19A337" w14:textId="77777777" w:rsidR="002728C6" w:rsidRPr="00301959" w:rsidRDefault="002728C6" w:rsidP="002728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59762BF" w14:textId="77777777" w:rsidR="002728C6" w:rsidRPr="00301959" w:rsidRDefault="002728C6" w:rsidP="002728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BB43D8F" w14:textId="77777777" w:rsidR="002728C6" w:rsidRPr="00301959" w:rsidRDefault="002728C6" w:rsidP="002728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4"/>
            <w:shd w:val="clear" w:color="auto" w:fill="FFFFFF"/>
          </w:tcPr>
          <w:p w14:paraId="5CAA80AC" w14:textId="77777777" w:rsidR="002728C6" w:rsidRPr="00301959" w:rsidRDefault="002728C6" w:rsidP="002728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4172BA4" w14:textId="77777777" w:rsidR="002728C6" w:rsidRPr="00301959" w:rsidRDefault="002728C6" w:rsidP="002728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7F1EE4B" w14:textId="77777777" w:rsidR="002728C6" w:rsidRPr="00301959" w:rsidRDefault="002728C6" w:rsidP="002728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774FAA87" w14:textId="77777777" w:rsidR="002728C6" w:rsidRPr="001B3460" w:rsidRDefault="002728C6" w:rsidP="002728C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D35D83" w:rsidRPr="008B4FE6" w14:paraId="1267BB87" w14:textId="77777777" w:rsidTr="00D35D83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9F62041" w14:textId="77777777" w:rsidR="002728C6" w:rsidRDefault="002728C6" w:rsidP="002728C6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32402C97" w14:textId="77777777" w:rsidR="002728C6" w:rsidRDefault="002728C6" w:rsidP="002728C6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62FB6190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0DAC0CE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3238377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47743E6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E7495F6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49A9DC2D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4709413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DED5BB1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55E37762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D35D83" w:rsidRPr="008B4FE6" w14:paraId="19E3C075" w14:textId="77777777" w:rsidTr="00D35D83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091E41D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7E8FD9B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05611AD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0F1090B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9F4B3C1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2BA0B4E7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F48C7D3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626D58D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0ADB4B48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D35D83" w:rsidRPr="008B4FE6" w14:paraId="5550B07B" w14:textId="77777777" w:rsidTr="00D35D83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15AFDED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ACC5A7F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CB8751A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7164C6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833E35C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59A61BAF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480EB8E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0D97E66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62D30AC2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D35D83" w:rsidRPr="008B4FE6" w14:paraId="6AC730CE" w14:textId="77777777" w:rsidTr="00D35D83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38F5021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C01B59C" w14:textId="77777777" w:rsidR="00D35D83" w:rsidRPr="00D35D83" w:rsidRDefault="00D35D83" w:rsidP="00D35D8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5D8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osoby z niepełnosprawnością oraz osoby </w:t>
            </w:r>
          </w:p>
          <w:p w14:paraId="68A127A4" w14:textId="5F2FC232" w:rsidR="002728C6" w:rsidRPr="00301959" w:rsidRDefault="00D35D83" w:rsidP="00D35D8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5D83">
              <w:rPr>
                <w:rFonts w:ascii="Times New Roman" w:hAnsi="Times New Roman"/>
                <w:color w:val="000000"/>
                <w:sz w:val="21"/>
                <w:szCs w:val="21"/>
              </w:rPr>
              <w:t>starsze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97AB618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3A85F54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D5E0497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0AE2DDFD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C6AF12D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DB32303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0C5317DD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728C6" w:rsidRPr="008B4FE6" w14:paraId="17C29CB2" w14:textId="77777777" w:rsidTr="00D35D83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6A83F86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F99FF14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1DB5E6F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728C6" w:rsidRPr="008B4FE6" w14:paraId="3BDC2F0D" w14:textId="77777777" w:rsidTr="00D35D83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002205F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CA0AFD6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B86579F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728C6" w:rsidRPr="008B4FE6" w14:paraId="1C62A999" w14:textId="77777777" w:rsidTr="00D35D83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0905D9B9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07E3312" w14:textId="77777777" w:rsidR="002728C6" w:rsidRPr="00301959" w:rsidRDefault="002728C6" w:rsidP="002728C6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47A2177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728C6" w:rsidRPr="008B4FE6" w14:paraId="4C22B9A0" w14:textId="77777777" w:rsidTr="00D35D83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1011247B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CB14A9D" w14:textId="77777777" w:rsidR="00D35D83" w:rsidRPr="00D35D83" w:rsidRDefault="00D35D83" w:rsidP="00D35D8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5D8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osoby z niepełnosprawnością oraz osoby </w:t>
            </w:r>
          </w:p>
          <w:p w14:paraId="38885143" w14:textId="4639E33D" w:rsidR="002728C6" w:rsidRPr="00301959" w:rsidRDefault="00D35D83" w:rsidP="00D35D83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  <w:r w:rsidRPr="00D35D83">
              <w:rPr>
                <w:rFonts w:ascii="Times New Roman" w:hAnsi="Times New Roman"/>
                <w:color w:val="000000"/>
                <w:sz w:val="21"/>
                <w:szCs w:val="21"/>
              </w:rPr>
              <w:t>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0A2444A" w14:textId="77777777" w:rsidR="002728C6" w:rsidRPr="00B37C80" w:rsidRDefault="002728C6" w:rsidP="002728C6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728C6" w:rsidRPr="008B4FE6" w14:paraId="3DCDF0AF" w14:textId="77777777" w:rsidTr="00D35D83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B381ACB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268DE9F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C3163C8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728C6" w:rsidRPr="008B4FE6" w14:paraId="49F886C5" w14:textId="77777777" w:rsidTr="00D35D83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0973B53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4CB9925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1BF10E8" w14:textId="77777777" w:rsidR="002728C6" w:rsidRPr="00B37C80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728C6" w:rsidRPr="008B4FE6" w14:paraId="5654EC17" w14:textId="77777777" w:rsidTr="00D35D83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5E572262" w14:textId="77777777" w:rsidR="002728C6" w:rsidRPr="00301959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0CB6A7ED" w14:textId="60AFF83A" w:rsidR="00F6272A" w:rsidRPr="00301959" w:rsidRDefault="003422F5" w:rsidP="002728C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Projektowan</w:t>
            </w:r>
            <w:r w:rsidR="00D35D83">
              <w:rPr>
                <w:rFonts w:ascii="Times New Roman" w:hAnsi="Times New Roman"/>
                <w:color w:val="000000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</w:t>
            </w:r>
            <w:r w:rsidR="00D35D83">
              <w:rPr>
                <w:rFonts w:ascii="Times New Roman" w:hAnsi="Times New Roman"/>
                <w:color w:val="000000"/>
                <w:sz w:val="21"/>
                <w:szCs w:val="21"/>
              </w:rPr>
              <w:t>ozporządzenie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 będzie miał</w:t>
            </w:r>
            <w:r w:rsidR="00D35D83">
              <w:rPr>
                <w:rFonts w:ascii="Times New Roman" w:hAnsi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wpływu na </w:t>
            </w:r>
            <w:r w:rsidRPr="003422F5">
              <w:rPr>
                <w:rFonts w:ascii="Times New Roman" w:hAnsi="Times New Roman"/>
                <w:color w:val="000000"/>
                <w:sz w:val="21"/>
                <w:szCs w:val="21"/>
              </w:rPr>
              <w:t>konkurencyjność gospodarki i przedsiębiorczość, w tym funkcjonowanie przedsiębiorców oraz na rodzinę, obywateli i gospodarstwa domowe</w:t>
            </w:r>
            <w:r w:rsidR="00D35D83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35D83">
              <w:t xml:space="preserve"> </w:t>
            </w:r>
            <w:r w:rsidR="00D35D83" w:rsidRPr="00D35D83">
              <w:rPr>
                <w:rFonts w:ascii="Times New Roman" w:hAnsi="Times New Roman"/>
                <w:color w:val="000000"/>
                <w:sz w:val="21"/>
                <w:szCs w:val="21"/>
              </w:rPr>
              <w:t>jak również na sytuację ekonomiczną i społeczną rodziny</w:t>
            </w:r>
            <w:r w:rsidR="00D35D83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35D83" w:rsidRPr="00D35D8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 także osób niepełnosprawnych i starszych</w:t>
            </w:r>
            <w:r w:rsidR="00D35D83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</w:tr>
      <w:tr w:rsidR="002728C6" w:rsidRPr="008B4FE6" w14:paraId="695C8167" w14:textId="77777777" w:rsidTr="00D35D83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2F202A7" w14:textId="77777777" w:rsidR="002728C6" w:rsidRPr="008B4FE6" w:rsidRDefault="002728C6" w:rsidP="002728C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2728C6" w:rsidRPr="008B4FE6" w14:paraId="70754592" w14:textId="77777777" w:rsidTr="00D35D83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1CDD4A3A" w14:textId="77777777" w:rsidR="002728C6" w:rsidRPr="008B4FE6" w:rsidRDefault="003422F5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728C6"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="002728C6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2728C6" w:rsidRPr="008B4FE6" w14:paraId="6EFFFF08" w14:textId="77777777" w:rsidTr="00D35D83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5DFADC36" w14:textId="77777777" w:rsidR="002728C6" w:rsidRDefault="002728C6" w:rsidP="002728C6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BDEEC4A" w14:textId="77777777" w:rsidR="002728C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21BC992" w14:textId="77777777" w:rsidR="002728C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F10B516" w14:textId="77777777" w:rsidR="002728C6" w:rsidRDefault="003422F5" w:rsidP="002728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728C6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2728C6" w:rsidRPr="008B4FE6" w14:paraId="479EFBE4" w14:textId="77777777" w:rsidTr="00D35D83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6DE7C16D" w14:textId="77777777" w:rsidR="002728C6" w:rsidRPr="008B4FE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6EF4659C" w14:textId="77777777" w:rsidR="002728C6" w:rsidRPr="008B4FE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30EB0AFB" w14:textId="77777777" w:rsidR="002728C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44111C05" w14:textId="77777777" w:rsidR="002728C6" w:rsidRPr="008B4FE6" w:rsidRDefault="002728C6" w:rsidP="002728C6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5F6CC7AD" w14:textId="77777777" w:rsidR="002728C6" w:rsidRPr="008B4FE6" w:rsidRDefault="003422F5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728C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728C6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6B352C35" w14:textId="77777777" w:rsidR="002728C6" w:rsidRPr="008B4FE6" w:rsidRDefault="003422F5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728C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728C6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1EDF0D3" w14:textId="77777777" w:rsidR="002728C6" w:rsidRPr="008B4FE6" w:rsidRDefault="003422F5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728C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728C6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2728C6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503CCD5B" w14:textId="77777777" w:rsidR="002728C6" w:rsidRPr="008B4FE6" w:rsidRDefault="002728C6" w:rsidP="00784E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2728C6" w:rsidRPr="008B4FE6" w14:paraId="10636B74" w14:textId="77777777" w:rsidTr="00D35D83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39323FE2" w14:textId="77777777" w:rsidR="002728C6" w:rsidRPr="008B4FE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57C983B6" w14:textId="77777777" w:rsidR="002728C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68CEC950" w14:textId="77777777" w:rsidR="002728C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00DE6FD" w14:textId="77777777" w:rsidR="002728C6" w:rsidRPr="008B4FE6" w:rsidRDefault="003422F5" w:rsidP="00784E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728C6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2728C6" w:rsidRPr="008B4FE6" w14:paraId="0C7B49E7" w14:textId="77777777" w:rsidTr="00D35D83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511DF810" w14:textId="77777777" w:rsidR="002728C6" w:rsidRDefault="002728C6" w:rsidP="002728C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  <w:p w14:paraId="05C25D20" w14:textId="02F11D1A" w:rsidR="002728C6" w:rsidRPr="008B4FE6" w:rsidRDefault="00784E77" w:rsidP="00784E7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Projektowan</w:t>
            </w:r>
            <w:r w:rsidR="00D35D83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r</w:t>
            </w:r>
            <w:r w:rsidR="00D35D83">
              <w:rPr>
                <w:rFonts w:ascii="Times New Roman" w:hAnsi="Times New Roman"/>
              </w:rPr>
              <w:t>ozporządzenie</w:t>
            </w:r>
            <w:r>
              <w:rPr>
                <w:rFonts w:ascii="Times New Roman" w:hAnsi="Times New Roman"/>
              </w:rPr>
              <w:t xml:space="preserve"> nie wpłynie na zmianę obciążeń regulacyjnych, w</w:t>
            </w:r>
            <w:r w:rsidR="003422F5" w:rsidRPr="003422F5">
              <w:rPr>
                <w:rFonts w:ascii="Times New Roman" w:hAnsi="Times New Roman"/>
                <w:color w:val="000000"/>
              </w:rPr>
              <w:t xml:space="preserve"> tym obowiązków informacyjnych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422F5" w:rsidRPr="003422F5">
              <w:rPr>
                <w:rFonts w:ascii="Times New Roman" w:hAnsi="Times New Roman"/>
                <w:color w:val="000000"/>
              </w:rPr>
              <w:t>wynikających z projektu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728C6" w:rsidRPr="008B4FE6" w14:paraId="4ADB48AA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0CEDC03" w14:textId="77777777" w:rsidR="002728C6" w:rsidRPr="008B4FE6" w:rsidRDefault="002728C6" w:rsidP="002728C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2728C6" w:rsidRPr="008B4FE6" w14:paraId="0A53B2A8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</w:tcPr>
          <w:p w14:paraId="597F790C" w14:textId="6AFB31E0" w:rsidR="002728C6" w:rsidRPr="00784E77" w:rsidRDefault="00784E77" w:rsidP="00784E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66885">
              <w:rPr>
                <w:rFonts w:ascii="Times New Roman" w:hAnsi="Times New Roman"/>
              </w:rPr>
              <w:t>Projektowan</w:t>
            </w:r>
            <w:r w:rsidR="00D35D83">
              <w:rPr>
                <w:rFonts w:ascii="Times New Roman" w:hAnsi="Times New Roman"/>
              </w:rPr>
              <w:t>e</w:t>
            </w:r>
            <w:r w:rsidRPr="00F66885">
              <w:rPr>
                <w:rFonts w:ascii="Times New Roman" w:hAnsi="Times New Roman"/>
              </w:rPr>
              <w:t xml:space="preserve"> </w:t>
            </w:r>
            <w:r w:rsidR="00D35D83">
              <w:rPr>
                <w:rFonts w:ascii="Times New Roman" w:hAnsi="Times New Roman"/>
              </w:rPr>
              <w:t>rozporządzenie</w:t>
            </w:r>
            <w:r w:rsidR="00D35D83" w:rsidRPr="00F66885">
              <w:rPr>
                <w:rFonts w:ascii="Times New Roman" w:hAnsi="Times New Roman"/>
              </w:rPr>
              <w:t xml:space="preserve"> </w:t>
            </w:r>
            <w:r w:rsidRPr="00F66885">
              <w:rPr>
                <w:rFonts w:ascii="Times New Roman" w:hAnsi="Times New Roman"/>
              </w:rPr>
              <w:t>nie będzie miał</w:t>
            </w:r>
            <w:r w:rsidR="00D35D83">
              <w:rPr>
                <w:rFonts w:ascii="Times New Roman" w:hAnsi="Times New Roman"/>
              </w:rPr>
              <w:t>o</w:t>
            </w:r>
            <w:r w:rsidRPr="00F66885">
              <w:rPr>
                <w:rFonts w:ascii="Times New Roman" w:hAnsi="Times New Roman"/>
              </w:rPr>
              <w:t xml:space="preserve"> wpływu na </w:t>
            </w:r>
            <w:r>
              <w:rPr>
                <w:rFonts w:ascii="Times New Roman" w:hAnsi="Times New Roman"/>
              </w:rPr>
              <w:t>rynek pracy</w:t>
            </w:r>
            <w:r w:rsidR="00D35D83">
              <w:rPr>
                <w:rFonts w:ascii="Times New Roman" w:hAnsi="Times New Roman"/>
              </w:rPr>
              <w:t>.</w:t>
            </w:r>
          </w:p>
        </w:tc>
      </w:tr>
      <w:tr w:rsidR="002728C6" w:rsidRPr="008B4FE6" w14:paraId="493286B2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7F97CB8" w14:textId="77777777" w:rsidR="002728C6" w:rsidRPr="008B4FE6" w:rsidRDefault="002728C6" w:rsidP="002728C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2728C6" w:rsidRPr="008B4FE6" w14:paraId="3EBE8707" w14:textId="77777777" w:rsidTr="00D35D83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32662B10" w14:textId="77777777" w:rsidR="002728C6" w:rsidRPr="008B4FE6" w:rsidRDefault="00333BF9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728C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728C6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148EDAD5" w14:textId="77777777" w:rsidR="002728C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476DE4EF" w14:textId="77777777" w:rsidR="002728C6" w:rsidRPr="00BF6667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5DF49092" w14:textId="77777777" w:rsidR="002728C6" w:rsidRPr="008B4FE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0A5B1286" w14:textId="77777777" w:rsidR="002728C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62E25E38" w14:textId="77777777" w:rsidR="002728C6" w:rsidRPr="008B4FE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21456562" w14:textId="77777777" w:rsidR="002728C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7E4F2EAC" w14:textId="77777777" w:rsidR="002728C6" w:rsidRPr="008B4FE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2728C6" w:rsidRPr="008B4FE6" w14:paraId="1BC8D0EA" w14:textId="77777777" w:rsidTr="00D35D83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E4EEBD7" w14:textId="77777777" w:rsidR="002728C6" w:rsidRPr="008B4FE6" w:rsidRDefault="002728C6" w:rsidP="002728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24BA57D8" w14:textId="009E21D2" w:rsidR="002728C6" w:rsidRPr="008B4FE6" w:rsidRDefault="00D35D83" w:rsidP="002728C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Projektowane rozporządzenie</w:t>
            </w:r>
            <w:r w:rsidR="00333BF9">
              <w:rPr>
                <w:rFonts w:ascii="Times New Roman" w:hAnsi="Times New Roman"/>
                <w:color w:val="000000"/>
                <w:spacing w:val="-2"/>
              </w:rPr>
              <w:t xml:space="preserve"> będzie miał</w:t>
            </w:r>
            <w:r>
              <w:rPr>
                <w:rFonts w:ascii="Times New Roman" w:hAnsi="Times New Roman"/>
                <w:color w:val="000000"/>
                <w:spacing w:val="-2"/>
              </w:rPr>
              <w:t>o</w:t>
            </w:r>
            <w:r w:rsidR="00333BF9">
              <w:rPr>
                <w:rFonts w:ascii="Times New Roman" w:hAnsi="Times New Roman"/>
                <w:color w:val="000000"/>
                <w:spacing w:val="-2"/>
              </w:rPr>
              <w:t xml:space="preserve"> pozytywny wpływ na środowisko naturalne, w szczególności na awifaunę bytującą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na </w:t>
            </w:r>
            <w:r w:rsidR="00333BF9">
              <w:rPr>
                <w:rFonts w:ascii="Times New Roman" w:hAnsi="Times New Roman"/>
                <w:color w:val="000000"/>
                <w:spacing w:val="-2"/>
              </w:rPr>
              <w:t>obszarze Parku. Brak odstrzału ptaków łownych pozwoli na ich spokojne i bezpieczne wychodzenie z obszaru Parku na żerowiska poza tym obszarem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2728C6" w:rsidRPr="008B4FE6" w14:paraId="54A78C66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2035383" w14:textId="77777777" w:rsidR="002728C6" w:rsidRPr="00627221" w:rsidRDefault="002728C6" w:rsidP="002728C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2728C6" w:rsidRPr="008B4FE6" w14:paraId="4192C664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AC20DA8" w14:textId="7B3D824B" w:rsidR="002728C6" w:rsidRPr="00B37C80" w:rsidRDefault="00333BF9" w:rsidP="002728C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Projektowane rozporządzenie wejdzie w życie po upływie </w:t>
            </w:r>
            <w:r w:rsidR="001D3D30">
              <w:rPr>
                <w:rFonts w:ascii="Times New Roman" w:hAnsi="Times New Roman"/>
                <w:spacing w:val="-2"/>
              </w:rPr>
              <w:t>30</w:t>
            </w:r>
            <w:r w:rsidR="00D3437B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dni od dnia ogłoszenia w Dzienniku Ustaw Rzeczypospolitej Polskiej. Określone </w:t>
            </w:r>
            <w:r w:rsidRPr="00C753E4">
              <w:rPr>
                <w:rFonts w:ascii="Times New Roman" w:hAnsi="Times New Roman"/>
                <w:i/>
                <w:iCs/>
                <w:spacing w:val="-2"/>
              </w:rPr>
              <w:t>vacatio legis</w:t>
            </w:r>
            <w:r>
              <w:rPr>
                <w:rFonts w:ascii="Times New Roman" w:hAnsi="Times New Roman"/>
                <w:spacing w:val="-2"/>
              </w:rPr>
              <w:t xml:space="preserve"> jest wystarczające do wprowadzenia przepisów, zarówno w przypadku Parku, który przejmie zarządzanie obszarem strefy, jak i kół łowieckich, które utracą</w:t>
            </w:r>
            <w:r w:rsidR="00F52294">
              <w:rPr>
                <w:rFonts w:ascii="Times New Roman" w:hAnsi="Times New Roman"/>
                <w:spacing w:val="-2"/>
              </w:rPr>
              <w:t xml:space="preserve"> obwody łowieckie</w:t>
            </w:r>
            <w:r w:rsidR="00D35D83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2728C6" w:rsidRPr="008B4FE6" w14:paraId="2603D274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6D1B46F" w14:textId="77777777" w:rsidR="002728C6" w:rsidRPr="008B4FE6" w:rsidRDefault="002728C6" w:rsidP="002728C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2728C6" w:rsidRPr="008B4FE6" w14:paraId="485EDDDC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BAD7498" w14:textId="77777777" w:rsidR="002728C6" w:rsidRPr="00B37C80" w:rsidRDefault="002C75D0" w:rsidP="002728C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C75D0">
              <w:rPr>
                <w:rFonts w:ascii="Times New Roman" w:hAnsi="Times New Roman"/>
              </w:rPr>
              <w:t>Efektywność zakładanych działań będzie mierzona stanem środowiska przyrodniczego</w:t>
            </w:r>
            <w:r>
              <w:rPr>
                <w:rFonts w:ascii="Times New Roman" w:hAnsi="Times New Roman"/>
              </w:rPr>
              <w:t>, w szczególności stanem ochrony gatunków ptaków</w:t>
            </w:r>
            <w:r w:rsidRPr="002C75D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W </w:t>
            </w:r>
            <w:r w:rsidRPr="002C75D0">
              <w:rPr>
                <w:rFonts w:ascii="Times New Roman" w:hAnsi="Times New Roman"/>
              </w:rPr>
              <w:t>odniesieniu do ochrony przedmiotów ochrony, dla których utworzono obszary Natura 2000</w:t>
            </w:r>
            <w:r>
              <w:rPr>
                <w:rFonts w:ascii="Times New Roman" w:hAnsi="Times New Roman"/>
              </w:rPr>
              <w:t xml:space="preserve"> (zarówno obszar Parku</w:t>
            </w:r>
            <w:r w:rsidR="00E41F2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jak i projektowanej strefy ochronnej zwierząt łownych)</w:t>
            </w:r>
            <w:r w:rsidRPr="002C75D0">
              <w:rPr>
                <w:rFonts w:ascii="Times New Roman" w:hAnsi="Times New Roman"/>
              </w:rPr>
              <w:t>, zgodnie z art. 31 ustawy z dnia 16 kwietnia 2004 r. o ochronie przyrody</w:t>
            </w:r>
            <w:r w:rsidRPr="002C75D0">
              <w:rPr>
                <w:rFonts w:ascii="Times New Roman" w:hAnsi="Times New Roman"/>
                <w:i/>
              </w:rPr>
              <w:t>,</w:t>
            </w:r>
            <w:r w:rsidRPr="002C75D0">
              <w:rPr>
                <w:rFonts w:ascii="Times New Roman" w:hAnsi="Times New Roman"/>
              </w:rPr>
              <w:t xml:space="preserve"> sprawujący nadzór nad obszarem Natura 2000 przedstawia Generalnemu Dyrektorowi Ochrony Środowiska ocenę realizacji ochrony tego obszaru, która zawiera dane o podejmowanych działaniach ochronnych oraz wpływ tych działań na stan ochrony zwierząt, dla których ochrony został wyznaczony obszar Natura 2000, a także wyniki monitorowania i nadzoru tych działań. Sprawozdania z nadzoru muszą być przekazywane co 3 lata w odniesieniu do obszaru specjalnej ochrony ptaków.</w:t>
            </w:r>
            <w:r w:rsidRPr="002C75D0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2728C6" w:rsidRPr="008B4FE6" w14:paraId="05FB0235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A721776" w14:textId="77777777" w:rsidR="002728C6" w:rsidRPr="008B4FE6" w:rsidRDefault="002728C6" w:rsidP="002728C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2728C6" w:rsidRPr="008B4FE6" w14:paraId="00F1103C" w14:textId="77777777" w:rsidTr="00D35D8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99053F2" w14:textId="77777777" w:rsidR="002728C6" w:rsidRPr="00B37C80" w:rsidRDefault="002C75D0" w:rsidP="00784E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</w:p>
        </w:tc>
      </w:tr>
    </w:tbl>
    <w:p w14:paraId="3B086C71" w14:textId="77777777" w:rsidR="006176ED" w:rsidRPr="00522D94" w:rsidRDefault="006176ED" w:rsidP="00716BC3">
      <w:pPr>
        <w:pStyle w:val="Nagwek1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9291" w14:textId="77777777" w:rsidR="00ED724A" w:rsidRDefault="00ED724A" w:rsidP="00044739">
      <w:pPr>
        <w:spacing w:line="240" w:lineRule="auto"/>
      </w:pPr>
      <w:r>
        <w:separator/>
      </w:r>
    </w:p>
  </w:endnote>
  <w:endnote w:type="continuationSeparator" w:id="0">
    <w:p w14:paraId="156D1EAB" w14:textId="77777777" w:rsidR="00ED724A" w:rsidRDefault="00ED724A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6045" w14:textId="77777777" w:rsidR="00ED724A" w:rsidRDefault="00ED724A" w:rsidP="00044739">
      <w:pPr>
        <w:spacing w:line="240" w:lineRule="auto"/>
      </w:pPr>
      <w:r>
        <w:separator/>
      </w:r>
    </w:p>
  </w:footnote>
  <w:footnote w:type="continuationSeparator" w:id="0">
    <w:p w14:paraId="1013E468" w14:textId="77777777" w:rsidR="00ED724A" w:rsidRDefault="00ED724A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D5F49"/>
    <w:multiLevelType w:val="hybridMultilevel"/>
    <w:tmpl w:val="9FAAE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8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7DA2"/>
    <w:multiLevelType w:val="hybridMultilevel"/>
    <w:tmpl w:val="111E1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2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E382064"/>
    <w:multiLevelType w:val="hybridMultilevel"/>
    <w:tmpl w:val="BCC2E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C0050"/>
    <w:multiLevelType w:val="hybridMultilevel"/>
    <w:tmpl w:val="4E3CC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BAB04D7"/>
    <w:multiLevelType w:val="hybridMultilevel"/>
    <w:tmpl w:val="E3781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E51FA4"/>
    <w:multiLevelType w:val="hybridMultilevel"/>
    <w:tmpl w:val="34286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24256485">
    <w:abstractNumId w:val="3"/>
  </w:num>
  <w:num w:numId="2" w16cid:durableId="770784303">
    <w:abstractNumId w:val="0"/>
  </w:num>
  <w:num w:numId="3" w16cid:durableId="552041668">
    <w:abstractNumId w:val="10"/>
  </w:num>
  <w:num w:numId="4" w16cid:durableId="962997720">
    <w:abstractNumId w:val="22"/>
  </w:num>
  <w:num w:numId="5" w16cid:durableId="2091076173">
    <w:abstractNumId w:val="1"/>
  </w:num>
  <w:num w:numId="6" w16cid:durableId="841968653">
    <w:abstractNumId w:val="8"/>
  </w:num>
  <w:num w:numId="7" w16cid:durableId="1935359422">
    <w:abstractNumId w:val="15"/>
  </w:num>
  <w:num w:numId="8" w16cid:durableId="1568417321">
    <w:abstractNumId w:val="4"/>
  </w:num>
  <w:num w:numId="9" w16cid:durableId="878971834">
    <w:abstractNumId w:val="17"/>
  </w:num>
  <w:num w:numId="10" w16cid:durableId="138428969">
    <w:abstractNumId w:val="12"/>
  </w:num>
  <w:num w:numId="11" w16cid:durableId="1916235556">
    <w:abstractNumId w:val="16"/>
  </w:num>
  <w:num w:numId="12" w16cid:durableId="1983994831">
    <w:abstractNumId w:val="2"/>
  </w:num>
  <w:num w:numId="13" w16cid:durableId="1302422719">
    <w:abstractNumId w:val="11"/>
  </w:num>
  <w:num w:numId="14" w16cid:durableId="1129207349">
    <w:abstractNumId w:val="23"/>
  </w:num>
  <w:num w:numId="15" w16cid:durableId="7026451">
    <w:abstractNumId w:val="18"/>
  </w:num>
  <w:num w:numId="16" w16cid:durableId="382021025">
    <w:abstractNumId w:val="21"/>
  </w:num>
  <w:num w:numId="17" w16cid:durableId="1092319215">
    <w:abstractNumId w:val="5"/>
  </w:num>
  <w:num w:numId="18" w16cid:durableId="1787583973">
    <w:abstractNumId w:val="24"/>
  </w:num>
  <w:num w:numId="19" w16cid:durableId="1824347935">
    <w:abstractNumId w:val="26"/>
  </w:num>
  <w:num w:numId="20" w16cid:durableId="14701036">
    <w:abstractNumId w:val="20"/>
  </w:num>
  <w:num w:numId="21" w16cid:durableId="206844169">
    <w:abstractNumId w:val="7"/>
  </w:num>
  <w:num w:numId="22" w16cid:durableId="1524512055">
    <w:abstractNumId w:val="14"/>
  </w:num>
  <w:num w:numId="23" w16cid:durableId="1164278612">
    <w:abstractNumId w:val="19"/>
  </w:num>
  <w:num w:numId="24" w16cid:durableId="249899337">
    <w:abstractNumId w:val="9"/>
  </w:num>
  <w:num w:numId="25" w16cid:durableId="498812685">
    <w:abstractNumId w:val="6"/>
  </w:num>
  <w:num w:numId="26" w16cid:durableId="313072279">
    <w:abstractNumId w:val="13"/>
  </w:num>
  <w:num w:numId="27" w16cid:durableId="13133655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A7"/>
    <w:rsid w:val="000008E5"/>
    <w:rsid w:val="000015EE"/>
    <w:rsid w:val="00002214"/>
    <w:rsid w:val="000022D5"/>
    <w:rsid w:val="00004C6A"/>
    <w:rsid w:val="000050C1"/>
    <w:rsid w:val="00006C3F"/>
    <w:rsid w:val="00012D11"/>
    <w:rsid w:val="000136DB"/>
    <w:rsid w:val="00013EB5"/>
    <w:rsid w:val="000167F3"/>
    <w:rsid w:val="00023836"/>
    <w:rsid w:val="00025467"/>
    <w:rsid w:val="000356A9"/>
    <w:rsid w:val="00036A30"/>
    <w:rsid w:val="00042CCF"/>
    <w:rsid w:val="00044138"/>
    <w:rsid w:val="00044739"/>
    <w:rsid w:val="00051637"/>
    <w:rsid w:val="00056681"/>
    <w:rsid w:val="000629F6"/>
    <w:rsid w:val="000648A7"/>
    <w:rsid w:val="0006618B"/>
    <w:rsid w:val="000670C0"/>
    <w:rsid w:val="00071B99"/>
    <w:rsid w:val="00072B4C"/>
    <w:rsid w:val="000756E5"/>
    <w:rsid w:val="0007704E"/>
    <w:rsid w:val="00080EC8"/>
    <w:rsid w:val="00081004"/>
    <w:rsid w:val="000944AC"/>
    <w:rsid w:val="00094CB9"/>
    <w:rsid w:val="000956B2"/>
    <w:rsid w:val="0009578A"/>
    <w:rsid w:val="000969E7"/>
    <w:rsid w:val="000A23DE"/>
    <w:rsid w:val="000A4020"/>
    <w:rsid w:val="000B54FB"/>
    <w:rsid w:val="000B7D35"/>
    <w:rsid w:val="000C29B0"/>
    <w:rsid w:val="000C5735"/>
    <w:rsid w:val="000C76FC"/>
    <w:rsid w:val="000D38FC"/>
    <w:rsid w:val="000D48CB"/>
    <w:rsid w:val="000D4D90"/>
    <w:rsid w:val="000E2D10"/>
    <w:rsid w:val="000E74DC"/>
    <w:rsid w:val="000F2C40"/>
    <w:rsid w:val="000F3204"/>
    <w:rsid w:val="000F3497"/>
    <w:rsid w:val="000F611C"/>
    <w:rsid w:val="000F6254"/>
    <w:rsid w:val="0010548B"/>
    <w:rsid w:val="00106094"/>
    <w:rsid w:val="001072D1"/>
    <w:rsid w:val="00117017"/>
    <w:rsid w:val="00126866"/>
    <w:rsid w:val="00130E8E"/>
    <w:rsid w:val="0013216E"/>
    <w:rsid w:val="001401B5"/>
    <w:rsid w:val="001422B9"/>
    <w:rsid w:val="0014665F"/>
    <w:rsid w:val="00153464"/>
    <w:rsid w:val="001541B3"/>
    <w:rsid w:val="00155B15"/>
    <w:rsid w:val="001625BE"/>
    <w:rsid w:val="001643A4"/>
    <w:rsid w:val="00171A24"/>
    <w:rsid w:val="001727BB"/>
    <w:rsid w:val="00180D25"/>
    <w:rsid w:val="0018318D"/>
    <w:rsid w:val="0018572C"/>
    <w:rsid w:val="00187E79"/>
    <w:rsid w:val="00187F0D"/>
    <w:rsid w:val="00192CC5"/>
    <w:rsid w:val="001956A7"/>
    <w:rsid w:val="0019665D"/>
    <w:rsid w:val="001A118A"/>
    <w:rsid w:val="001A27F4"/>
    <w:rsid w:val="001A2D95"/>
    <w:rsid w:val="001B3460"/>
    <w:rsid w:val="001B38CA"/>
    <w:rsid w:val="001B4CA1"/>
    <w:rsid w:val="001B75D8"/>
    <w:rsid w:val="001C1060"/>
    <w:rsid w:val="001C2B95"/>
    <w:rsid w:val="001C3C63"/>
    <w:rsid w:val="001C4163"/>
    <w:rsid w:val="001C5D64"/>
    <w:rsid w:val="001D3D30"/>
    <w:rsid w:val="001D4732"/>
    <w:rsid w:val="001D6A3C"/>
    <w:rsid w:val="001D6D51"/>
    <w:rsid w:val="001E23B7"/>
    <w:rsid w:val="001F653A"/>
    <w:rsid w:val="001F6979"/>
    <w:rsid w:val="00202BC6"/>
    <w:rsid w:val="00205141"/>
    <w:rsid w:val="0020516B"/>
    <w:rsid w:val="00213559"/>
    <w:rsid w:val="00213EFD"/>
    <w:rsid w:val="002152BE"/>
    <w:rsid w:val="002172F1"/>
    <w:rsid w:val="0021795D"/>
    <w:rsid w:val="00223C7B"/>
    <w:rsid w:val="00224AB1"/>
    <w:rsid w:val="0022687A"/>
    <w:rsid w:val="00230728"/>
    <w:rsid w:val="00232226"/>
    <w:rsid w:val="00234040"/>
    <w:rsid w:val="002348D5"/>
    <w:rsid w:val="00235CD2"/>
    <w:rsid w:val="002523AC"/>
    <w:rsid w:val="00254DED"/>
    <w:rsid w:val="00255619"/>
    <w:rsid w:val="00255DAD"/>
    <w:rsid w:val="00256108"/>
    <w:rsid w:val="002575D7"/>
    <w:rsid w:val="00260F33"/>
    <w:rsid w:val="002613BD"/>
    <w:rsid w:val="00261FAA"/>
    <w:rsid w:val="002624F1"/>
    <w:rsid w:val="00262D38"/>
    <w:rsid w:val="00265B0F"/>
    <w:rsid w:val="00270C81"/>
    <w:rsid w:val="00271558"/>
    <w:rsid w:val="002728C6"/>
    <w:rsid w:val="00274862"/>
    <w:rsid w:val="0027646D"/>
    <w:rsid w:val="00280760"/>
    <w:rsid w:val="00282D6B"/>
    <w:rsid w:val="00282D72"/>
    <w:rsid w:val="00283402"/>
    <w:rsid w:val="00290FD6"/>
    <w:rsid w:val="002914AF"/>
    <w:rsid w:val="0029166A"/>
    <w:rsid w:val="00294259"/>
    <w:rsid w:val="00295AA6"/>
    <w:rsid w:val="002A2C81"/>
    <w:rsid w:val="002B3D1A"/>
    <w:rsid w:val="002B5F57"/>
    <w:rsid w:val="002C27D0"/>
    <w:rsid w:val="002C2C9B"/>
    <w:rsid w:val="002C75D0"/>
    <w:rsid w:val="002C7EC7"/>
    <w:rsid w:val="002D17D6"/>
    <w:rsid w:val="002D18D7"/>
    <w:rsid w:val="002D21CE"/>
    <w:rsid w:val="002D40F5"/>
    <w:rsid w:val="002D5937"/>
    <w:rsid w:val="002D62BF"/>
    <w:rsid w:val="002E3DA3"/>
    <w:rsid w:val="002E450F"/>
    <w:rsid w:val="002E6A2E"/>
    <w:rsid w:val="002E6B38"/>
    <w:rsid w:val="002E6D63"/>
    <w:rsid w:val="002E6E2B"/>
    <w:rsid w:val="002F500B"/>
    <w:rsid w:val="002F5244"/>
    <w:rsid w:val="00300991"/>
    <w:rsid w:val="00301959"/>
    <w:rsid w:val="00302E7A"/>
    <w:rsid w:val="0030587B"/>
    <w:rsid w:val="00305B8A"/>
    <w:rsid w:val="00331BF9"/>
    <w:rsid w:val="00333BF9"/>
    <w:rsid w:val="0033495E"/>
    <w:rsid w:val="00334A79"/>
    <w:rsid w:val="00334D8D"/>
    <w:rsid w:val="00337345"/>
    <w:rsid w:val="00337DD2"/>
    <w:rsid w:val="003404D1"/>
    <w:rsid w:val="003422F5"/>
    <w:rsid w:val="003443FF"/>
    <w:rsid w:val="00355808"/>
    <w:rsid w:val="00362C7E"/>
    <w:rsid w:val="00363309"/>
    <w:rsid w:val="00363601"/>
    <w:rsid w:val="00376AC9"/>
    <w:rsid w:val="00393032"/>
    <w:rsid w:val="00394B69"/>
    <w:rsid w:val="00397078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7EF0"/>
    <w:rsid w:val="00421C78"/>
    <w:rsid w:val="00422181"/>
    <w:rsid w:val="004239D2"/>
    <w:rsid w:val="004244A8"/>
    <w:rsid w:val="00425F72"/>
    <w:rsid w:val="00427736"/>
    <w:rsid w:val="00441787"/>
    <w:rsid w:val="00444F2D"/>
    <w:rsid w:val="00452034"/>
    <w:rsid w:val="00454C2F"/>
    <w:rsid w:val="00455FA6"/>
    <w:rsid w:val="00461707"/>
    <w:rsid w:val="004621FB"/>
    <w:rsid w:val="00463925"/>
    <w:rsid w:val="00466C70"/>
    <w:rsid w:val="004702C9"/>
    <w:rsid w:val="00472E45"/>
    <w:rsid w:val="00473FEA"/>
    <w:rsid w:val="0047579D"/>
    <w:rsid w:val="00481924"/>
    <w:rsid w:val="00483262"/>
    <w:rsid w:val="00484107"/>
    <w:rsid w:val="00485CC5"/>
    <w:rsid w:val="00485E4A"/>
    <w:rsid w:val="00486652"/>
    <w:rsid w:val="0049343F"/>
    <w:rsid w:val="00495DE2"/>
    <w:rsid w:val="004964FC"/>
    <w:rsid w:val="004A145E"/>
    <w:rsid w:val="004A1F15"/>
    <w:rsid w:val="004A2A81"/>
    <w:rsid w:val="004A7BD7"/>
    <w:rsid w:val="004B40CA"/>
    <w:rsid w:val="004B5344"/>
    <w:rsid w:val="004C15C2"/>
    <w:rsid w:val="004C36D8"/>
    <w:rsid w:val="004C38F1"/>
    <w:rsid w:val="004C48E5"/>
    <w:rsid w:val="004C6A0C"/>
    <w:rsid w:val="004D1248"/>
    <w:rsid w:val="004D1E3C"/>
    <w:rsid w:val="004D4169"/>
    <w:rsid w:val="004D4392"/>
    <w:rsid w:val="004D6E14"/>
    <w:rsid w:val="004E5A5E"/>
    <w:rsid w:val="004E5D97"/>
    <w:rsid w:val="004F4E17"/>
    <w:rsid w:val="0050082F"/>
    <w:rsid w:val="00500C56"/>
    <w:rsid w:val="00501713"/>
    <w:rsid w:val="00506568"/>
    <w:rsid w:val="0051551B"/>
    <w:rsid w:val="00520C57"/>
    <w:rsid w:val="00520FA4"/>
    <w:rsid w:val="00522D94"/>
    <w:rsid w:val="005311DC"/>
    <w:rsid w:val="00533D89"/>
    <w:rsid w:val="00536564"/>
    <w:rsid w:val="00537F02"/>
    <w:rsid w:val="00542A3D"/>
    <w:rsid w:val="00544597"/>
    <w:rsid w:val="00544FFE"/>
    <w:rsid w:val="00545342"/>
    <w:rsid w:val="005473F5"/>
    <w:rsid w:val="005477E7"/>
    <w:rsid w:val="00552794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839C1"/>
    <w:rsid w:val="005870CE"/>
    <w:rsid w:val="00595E83"/>
    <w:rsid w:val="00596530"/>
    <w:rsid w:val="005967F3"/>
    <w:rsid w:val="005A06DF"/>
    <w:rsid w:val="005A071C"/>
    <w:rsid w:val="005A5527"/>
    <w:rsid w:val="005A5AE6"/>
    <w:rsid w:val="005B1206"/>
    <w:rsid w:val="005B37E8"/>
    <w:rsid w:val="005C0056"/>
    <w:rsid w:val="005C098C"/>
    <w:rsid w:val="005D61D6"/>
    <w:rsid w:val="005D6466"/>
    <w:rsid w:val="005E0D13"/>
    <w:rsid w:val="005E5047"/>
    <w:rsid w:val="005E689F"/>
    <w:rsid w:val="005E7205"/>
    <w:rsid w:val="005E7256"/>
    <w:rsid w:val="005E7371"/>
    <w:rsid w:val="005F116C"/>
    <w:rsid w:val="005F2131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F55"/>
    <w:rsid w:val="00645E4A"/>
    <w:rsid w:val="00653688"/>
    <w:rsid w:val="0066091B"/>
    <w:rsid w:val="006660E9"/>
    <w:rsid w:val="00667249"/>
    <w:rsid w:val="00667558"/>
    <w:rsid w:val="00671523"/>
    <w:rsid w:val="006754EF"/>
    <w:rsid w:val="0067662E"/>
    <w:rsid w:val="00676C8D"/>
    <w:rsid w:val="00676F1F"/>
    <w:rsid w:val="00677381"/>
    <w:rsid w:val="00677414"/>
    <w:rsid w:val="006832CF"/>
    <w:rsid w:val="0068601E"/>
    <w:rsid w:val="006935CC"/>
    <w:rsid w:val="0069486B"/>
    <w:rsid w:val="006A45B2"/>
    <w:rsid w:val="006A4904"/>
    <w:rsid w:val="006A548F"/>
    <w:rsid w:val="006A701A"/>
    <w:rsid w:val="006B64DC"/>
    <w:rsid w:val="006B7A91"/>
    <w:rsid w:val="006D46C4"/>
    <w:rsid w:val="006D4704"/>
    <w:rsid w:val="006D6A2D"/>
    <w:rsid w:val="006E1E18"/>
    <w:rsid w:val="006E29C4"/>
    <w:rsid w:val="006E31CE"/>
    <w:rsid w:val="006E34D3"/>
    <w:rsid w:val="006E6FE0"/>
    <w:rsid w:val="006F1435"/>
    <w:rsid w:val="006F496D"/>
    <w:rsid w:val="006F78C4"/>
    <w:rsid w:val="006F7DB6"/>
    <w:rsid w:val="007024B3"/>
    <w:rsid w:val="007031A0"/>
    <w:rsid w:val="00705A29"/>
    <w:rsid w:val="00707498"/>
    <w:rsid w:val="00711A65"/>
    <w:rsid w:val="00713A63"/>
    <w:rsid w:val="00714133"/>
    <w:rsid w:val="00714DA4"/>
    <w:rsid w:val="007158B2"/>
    <w:rsid w:val="00716081"/>
    <w:rsid w:val="00716BC3"/>
    <w:rsid w:val="00722B48"/>
    <w:rsid w:val="00724164"/>
    <w:rsid w:val="00725DE7"/>
    <w:rsid w:val="0072636A"/>
    <w:rsid w:val="00726B44"/>
    <w:rsid w:val="007307C2"/>
    <w:rsid w:val="007318DD"/>
    <w:rsid w:val="00733167"/>
    <w:rsid w:val="00733EF5"/>
    <w:rsid w:val="007347CA"/>
    <w:rsid w:val="00740D2C"/>
    <w:rsid w:val="00744BF9"/>
    <w:rsid w:val="00751D87"/>
    <w:rsid w:val="00752623"/>
    <w:rsid w:val="00760F1F"/>
    <w:rsid w:val="00762716"/>
    <w:rsid w:val="0076423E"/>
    <w:rsid w:val="007646CB"/>
    <w:rsid w:val="0076658F"/>
    <w:rsid w:val="0077040A"/>
    <w:rsid w:val="00772D64"/>
    <w:rsid w:val="0077729B"/>
    <w:rsid w:val="00784E77"/>
    <w:rsid w:val="00791389"/>
    <w:rsid w:val="00792609"/>
    <w:rsid w:val="00792887"/>
    <w:rsid w:val="007943E2"/>
    <w:rsid w:val="00794F2C"/>
    <w:rsid w:val="00796460"/>
    <w:rsid w:val="007A1D0C"/>
    <w:rsid w:val="007A3BC7"/>
    <w:rsid w:val="007A5AC4"/>
    <w:rsid w:val="007B0FDD"/>
    <w:rsid w:val="007B4802"/>
    <w:rsid w:val="007B6668"/>
    <w:rsid w:val="007B6B33"/>
    <w:rsid w:val="007B7682"/>
    <w:rsid w:val="007C122A"/>
    <w:rsid w:val="007C2701"/>
    <w:rsid w:val="007C764A"/>
    <w:rsid w:val="007D2192"/>
    <w:rsid w:val="007D7E45"/>
    <w:rsid w:val="007F0021"/>
    <w:rsid w:val="007F2F52"/>
    <w:rsid w:val="00801F71"/>
    <w:rsid w:val="00805F28"/>
    <w:rsid w:val="00807450"/>
    <w:rsid w:val="0080749F"/>
    <w:rsid w:val="00811D46"/>
    <w:rsid w:val="008125B0"/>
    <w:rsid w:val="008144CB"/>
    <w:rsid w:val="00821717"/>
    <w:rsid w:val="00824210"/>
    <w:rsid w:val="008263C0"/>
    <w:rsid w:val="00841422"/>
    <w:rsid w:val="00841D3B"/>
    <w:rsid w:val="0084314C"/>
    <w:rsid w:val="00843171"/>
    <w:rsid w:val="008575C3"/>
    <w:rsid w:val="00860EC2"/>
    <w:rsid w:val="00863AFA"/>
    <w:rsid w:val="00863D28"/>
    <w:rsid w:val="008648C3"/>
    <w:rsid w:val="0087245A"/>
    <w:rsid w:val="00880F26"/>
    <w:rsid w:val="008934A9"/>
    <w:rsid w:val="00896C2E"/>
    <w:rsid w:val="008A5095"/>
    <w:rsid w:val="008A608F"/>
    <w:rsid w:val="008A67DA"/>
    <w:rsid w:val="008B1A9A"/>
    <w:rsid w:val="008B4FE6"/>
    <w:rsid w:val="008B6C37"/>
    <w:rsid w:val="008C6126"/>
    <w:rsid w:val="008D37A3"/>
    <w:rsid w:val="008D5EB1"/>
    <w:rsid w:val="008E18F7"/>
    <w:rsid w:val="008E1E10"/>
    <w:rsid w:val="008E291B"/>
    <w:rsid w:val="008E4F2F"/>
    <w:rsid w:val="008E74B0"/>
    <w:rsid w:val="009008A8"/>
    <w:rsid w:val="00901ED1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46CE6"/>
    <w:rsid w:val="00955774"/>
    <w:rsid w:val="009560B5"/>
    <w:rsid w:val="00960F53"/>
    <w:rsid w:val="009703D6"/>
    <w:rsid w:val="0097181B"/>
    <w:rsid w:val="0097515A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97E8F"/>
    <w:rsid w:val="009A1D86"/>
    <w:rsid w:val="009B049C"/>
    <w:rsid w:val="009B11C8"/>
    <w:rsid w:val="009B2BCF"/>
    <w:rsid w:val="009B2FF8"/>
    <w:rsid w:val="009B4BD3"/>
    <w:rsid w:val="009B5BA3"/>
    <w:rsid w:val="009C3A1B"/>
    <w:rsid w:val="009C5750"/>
    <w:rsid w:val="009D0027"/>
    <w:rsid w:val="009D0655"/>
    <w:rsid w:val="009D2B7B"/>
    <w:rsid w:val="009D4E90"/>
    <w:rsid w:val="009D73A7"/>
    <w:rsid w:val="009E1E98"/>
    <w:rsid w:val="009E3ABE"/>
    <w:rsid w:val="009E3C4B"/>
    <w:rsid w:val="009F0637"/>
    <w:rsid w:val="009F1C37"/>
    <w:rsid w:val="009F245F"/>
    <w:rsid w:val="009F62A6"/>
    <w:rsid w:val="009F674F"/>
    <w:rsid w:val="009F799E"/>
    <w:rsid w:val="009F7E1E"/>
    <w:rsid w:val="00A01E04"/>
    <w:rsid w:val="00A02020"/>
    <w:rsid w:val="00A056CB"/>
    <w:rsid w:val="00A07A29"/>
    <w:rsid w:val="00A10FF1"/>
    <w:rsid w:val="00A13487"/>
    <w:rsid w:val="00A1506B"/>
    <w:rsid w:val="00A17CB2"/>
    <w:rsid w:val="00A21578"/>
    <w:rsid w:val="00A22A10"/>
    <w:rsid w:val="00A23191"/>
    <w:rsid w:val="00A2722C"/>
    <w:rsid w:val="00A319C0"/>
    <w:rsid w:val="00A31D9E"/>
    <w:rsid w:val="00A33560"/>
    <w:rsid w:val="00A364E4"/>
    <w:rsid w:val="00A371A5"/>
    <w:rsid w:val="00A47BDF"/>
    <w:rsid w:val="00A51CD7"/>
    <w:rsid w:val="00A52ADB"/>
    <w:rsid w:val="00A533E8"/>
    <w:rsid w:val="00A542D9"/>
    <w:rsid w:val="00A56E64"/>
    <w:rsid w:val="00A624C3"/>
    <w:rsid w:val="00A6641C"/>
    <w:rsid w:val="00A767D2"/>
    <w:rsid w:val="00A77616"/>
    <w:rsid w:val="00A805DA"/>
    <w:rsid w:val="00A811B4"/>
    <w:rsid w:val="00A82A88"/>
    <w:rsid w:val="00A87CDE"/>
    <w:rsid w:val="00A92BAF"/>
    <w:rsid w:val="00A94737"/>
    <w:rsid w:val="00A94BA3"/>
    <w:rsid w:val="00A96CBA"/>
    <w:rsid w:val="00AB17E2"/>
    <w:rsid w:val="00AB1ACD"/>
    <w:rsid w:val="00AB277F"/>
    <w:rsid w:val="00AB4099"/>
    <w:rsid w:val="00AB449A"/>
    <w:rsid w:val="00AD14F9"/>
    <w:rsid w:val="00AD35D6"/>
    <w:rsid w:val="00AD58C5"/>
    <w:rsid w:val="00AE3358"/>
    <w:rsid w:val="00AE36C4"/>
    <w:rsid w:val="00AE472C"/>
    <w:rsid w:val="00AE5375"/>
    <w:rsid w:val="00AE6CF8"/>
    <w:rsid w:val="00AF4CAC"/>
    <w:rsid w:val="00AF713C"/>
    <w:rsid w:val="00B03E0D"/>
    <w:rsid w:val="00B054F8"/>
    <w:rsid w:val="00B15AA3"/>
    <w:rsid w:val="00B2219A"/>
    <w:rsid w:val="00B3581B"/>
    <w:rsid w:val="00B36B81"/>
    <w:rsid w:val="00B36FEE"/>
    <w:rsid w:val="00B37C80"/>
    <w:rsid w:val="00B45775"/>
    <w:rsid w:val="00B5092B"/>
    <w:rsid w:val="00B5194E"/>
    <w:rsid w:val="00B51AF5"/>
    <w:rsid w:val="00B531FC"/>
    <w:rsid w:val="00B55347"/>
    <w:rsid w:val="00B57E5E"/>
    <w:rsid w:val="00B61F37"/>
    <w:rsid w:val="00B766CF"/>
    <w:rsid w:val="00B7770F"/>
    <w:rsid w:val="00B77A89"/>
    <w:rsid w:val="00B77B27"/>
    <w:rsid w:val="00B8134E"/>
    <w:rsid w:val="00B81B55"/>
    <w:rsid w:val="00B84142"/>
    <w:rsid w:val="00B84613"/>
    <w:rsid w:val="00B87AF0"/>
    <w:rsid w:val="00B9037B"/>
    <w:rsid w:val="00B910BD"/>
    <w:rsid w:val="00B919D8"/>
    <w:rsid w:val="00B93834"/>
    <w:rsid w:val="00B96469"/>
    <w:rsid w:val="00BA0B47"/>
    <w:rsid w:val="00BA0DA2"/>
    <w:rsid w:val="00BA2981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BF6667"/>
    <w:rsid w:val="00C004B6"/>
    <w:rsid w:val="00C047A7"/>
    <w:rsid w:val="00C05DE5"/>
    <w:rsid w:val="00C11A0A"/>
    <w:rsid w:val="00C13138"/>
    <w:rsid w:val="00C32136"/>
    <w:rsid w:val="00C33027"/>
    <w:rsid w:val="00C37667"/>
    <w:rsid w:val="00C41603"/>
    <w:rsid w:val="00C435DB"/>
    <w:rsid w:val="00C44D73"/>
    <w:rsid w:val="00C46D1A"/>
    <w:rsid w:val="00C50B42"/>
    <w:rsid w:val="00C516FF"/>
    <w:rsid w:val="00C52BFA"/>
    <w:rsid w:val="00C53D1D"/>
    <w:rsid w:val="00C53F26"/>
    <w:rsid w:val="00C540BC"/>
    <w:rsid w:val="00C548C3"/>
    <w:rsid w:val="00C57ACF"/>
    <w:rsid w:val="00C64F7D"/>
    <w:rsid w:val="00C67309"/>
    <w:rsid w:val="00C753E4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A7CF2"/>
    <w:rsid w:val="00CB2678"/>
    <w:rsid w:val="00CB6991"/>
    <w:rsid w:val="00CB7E87"/>
    <w:rsid w:val="00CC6194"/>
    <w:rsid w:val="00CC6305"/>
    <w:rsid w:val="00CC78A5"/>
    <w:rsid w:val="00CD0516"/>
    <w:rsid w:val="00CD0FF0"/>
    <w:rsid w:val="00CD756B"/>
    <w:rsid w:val="00CE734F"/>
    <w:rsid w:val="00CF112E"/>
    <w:rsid w:val="00CF161D"/>
    <w:rsid w:val="00CF5F4F"/>
    <w:rsid w:val="00D101BA"/>
    <w:rsid w:val="00D218DC"/>
    <w:rsid w:val="00D24E56"/>
    <w:rsid w:val="00D31643"/>
    <w:rsid w:val="00D31AEB"/>
    <w:rsid w:val="00D3212D"/>
    <w:rsid w:val="00D32ECD"/>
    <w:rsid w:val="00D3437B"/>
    <w:rsid w:val="00D35D83"/>
    <w:rsid w:val="00D361E4"/>
    <w:rsid w:val="00D42A8F"/>
    <w:rsid w:val="00D430C1"/>
    <w:rsid w:val="00D439F6"/>
    <w:rsid w:val="00D459C6"/>
    <w:rsid w:val="00D47B5E"/>
    <w:rsid w:val="00D50729"/>
    <w:rsid w:val="00D50C19"/>
    <w:rsid w:val="00D5379E"/>
    <w:rsid w:val="00D571BF"/>
    <w:rsid w:val="00D576A3"/>
    <w:rsid w:val="00D61A8B"/>
    <w:rsid w:val="00D62643"/>
    <w:rsid w:val="00D64C0F"/>
    <w:rsid w:val="00D72EFE"/>
    <w:rsid w:val="00D76227"/>
    <w:rsid w:val="00D77DF1"/>
    <w:rsid w:val="00D86AFF"/>
    <w:rsid w:val="00D93B3B"/>
    <w:rsid w:val="00D93C2B"/>
    <w:rsid w:val="00D95A44"/>
    <w:rsid w:val="00D95D16"/>
    <w:rsid w:val="00D97C76"/>
    <w:rsid w:val="00DA2E54"/>
    <w:rsid w:val="00DB02B4"/>
    <w:rsid w:val="00DB042C"/>
    <w:rsid w:val="00DB2AC7"/>
    <w:rsid w:val="00DB392F"/>
    <w:rsid w:val="00DB538D"/>
    <w:rsid w:val="00DB670F"/>
    <w:rsid w:val="00DC275C"/>
    <w:rsid w:val="00DC4B0D"/>
    <w:rsid w:val="00DC7FE1"/>
    <w:rsid w:val="00DD0FB5"/>
    <w:rsid w:val="00DD3F3F"/>
    <w:rsid w:val="00DD548E"/>
    <w:rsid w:val="00DD5572"/>
    <w:rsid w:val="00DE2B5C"/>
    <w:rsid w:val="00DE2DF2"/>
    <w:rsid w:val="00DE5D80"/>
    <w:rsid w:val="00DF58CD"/>
    <w:rsid w:val="00DF65DE"/>
    <w:rsid w:val="00E019A5"/>
    <w:rsid w:val="00E02EC8"/>
    <w:rsid w:val="00E037F5"/>
    <w:rsid w:val="00E04ECB"/>
    <w:rsid w:val="00E052B6"/>
    <w:rsid w:val="00E05A09"/>
    <w:rsid w:val="00E06CA1"/>
    <w:rsid w:val="00E0730F"/>
    <w:rsid w:val="00E12BDF"/>
    <w:rsid w:val="00E15C94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4023E"/>
    <w:rsid w:val="00E41F2F"/>
    <w:rsid w:val="00E57322"/>
    <w:rsid w:val="00E628CB"/>
    <w:rsid w:val="00E62AD9"/>
    <w:rsid w:val="00E638C8"/>
    <w:rsid w:val="00E6710E"/>
    <w:rsid w:val="00E7509B"/>
    <w:rsid w:val="00E761A3"/>
    <w:rsid w:val="00E80F50"/>
    <w:rsid w:val="00E86590"/>
    <w:rsid w:val="00E86BBD"/>
    <w:rsid w:val="00E907FF"/>
    <w:rsid w:val="00EA42D1"/>
    <w:rsid w:val="00EA42EF"/>
    <w:rsid w:val="00EB15EA"/>
    <w:rsid w:val="00EB2BBC"/>
    <w:rsid w:val="00EB2DD1"/>
    <w:rsid w:val="00EB4919"/>
    <w:rsid w:val="00EB6B37"/>
    <w:rsid w:val="00EC29FE"/>
    <w:rsid w:val="00EC3C70"/>
    <w:rsid w:val="00EC69AE"/>
    <w:rsid w:val="00ED25C0"/>
    <w:rsid w:val="00ED3A3D"/>
    <w:rsid w:val="00ED538A"/>
    <w:rsid w:val="00ED6FBC"/>
    <w:rsid w:val="00ED724A"/>
    <w:rsid w:val="00EE1C21"/>
    <w:rsid w:val="00EE2F16"/>
    <w:rsid w:val="00EE3861"/>
    <w:rsid w:val="00EF2E73"/>
    <w:rsid w:val="00EF7683"/>
    <w:rsid w:val="00EF7A2D"/>
    <w:rsid w:val="00F02162"/>
    <w:rsid w:val="00F04F8D"/>
    <w:rsid w:val="00F10AD0"/>
    <w:rsid w:val="00F116CC"/>
    <w:rsid w:val="00F12BD1"/>
    <w:rsid w:val="00F14EC4"/>
    <w:rsid w:val="00F15327"/>
    <w:rsid w:val="00F168CF"/>
    <w:rsid w:val="00F20E4F"/>
    <w:rsid w:val="00F2555C"/>
    <w:rsid w:val="00F3017A"/>
    <w:rsid w:val="00F31DF3"/>
    <w:rsid w:val="00F329E4"/>
    <w:rsid w:val="00F33101"/>
    <w:rsid w:val="00F33AE5"/>
    <w:rsid w:val="00F3597D"/>
    <w:rsid w:val="00F4376D"/>
    <w:rsid w:val="00F45399"/>
    <w:rsid w:val="00F465EA"/>
    <w:rsid w:val="00F52294"/>
    <w:rsid w:val="00F54E7B"/>
    <w:rsid w:val="00F55A88"/>
    <w:rsid w:val="00F6272A"/>
    <w:rsid w:val="00F66303"/>
    <w:rsid w:val="00F74005"/>
    <w:rsid w:val="00F76884"/>
    <w:rsid w:val="00F80498"/>
    <w:rsid w:val="00F83D24"/>
    <w:rsid w:val="00F83DD9"/>
    <w:rsid w:val="00F83F40"/>
    <w:rsid w:val="00FA117A"/>
    <w:rsid w:val="00FB386A"/>
    <w:rsid w:val="00FC0786"/>
    <w:rsid w:val="00FC49EF"/>
    <w:rsid w:val="00FD2750"/>
    <w:rsid w:val="00FE36E2"/>
    <w:rsid w:val="00FE4C20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4F2A3"/>
  <w15:chartTrackingRefBased/>
  <w15:docId w15:val="{4C1D7BC9-7319-48F0-B0EB-E3E1DA8E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styleId="Poprawka">
    <w:name w:val="Revision"/>
    <w:hidden/>
    <w:uiPriority w:val="99"/>
    <w:semiHidden/>
    <w:rsid w:val="002E6A2E"/>
    <w:rPr>
      <w:sz w:val="22"/>
      <w:szCs w:val="22"/>
      <w:lang w:eastAsia="en-US"/>
    </w:rPr>
  </w:style>
  <w:style w:type="character" w:styleId="Pogrubienie">
    <w:name w:val="Strong"/>
    <w:qFormat/>
    <w:locked/>
    <w:rsid w:val="00716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rzata.smigielska-pietrusinska@klim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i\Documents\Niestandardowe%20szablony%20pakietu%20Office\2025.07.07%20-%20SOZ%20PN%20Uj&#347;cie%20Warty%20OSR%20-%20AW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2025.07.07 - SOZ PN Ujście Warty OSR - AWK</Template>
  <TotalTime>0</TotalTime>
  <Pages>5</Pages>
  <Words>2546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Links>
    <vt:vector size="6" baseType="variant">
      <vt:variant>
        <vt:i4>1310840</vt:i4>
      </vt:variant>
      <vt:variant>
        <vt:i4>0</vt:i4>
      </vt:variant>
      <vt:variant>
        <vt:i4>0</vt:i4>
      </vt:variant>
      <vt:variant>
        <vt:i4>5</vt:i4>
      </vt:variant>
      <vt:variant>
        <vt:lpwstr>mailto:malgorzata.smigielska-pietrusinska@klimat.gov.pl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Hamulecki Hubert</cp:lastModifiedBy>
  <cp:revision>2</cp:revision>
  <cp:lastPrinted>2025-05-07T07:03:00Z</cp:lastPrinted>
  <dcterms:created xsi:type="dcterms:W3CDTF">2025-07-24T07:36:00Z</dcterms:created>
  <dcterms:modified xsi:type="dcterms:W3CDTF">2025-07-24T07:36:00Z</dcterms:modified>
</cp:coreProperties>
</file>